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textAlignment w:val="center"/>
        <w:rPr>
          <w:rFonts w:ascii="新宋体" w:hAnsi="新宋体" w:eastAsia="新宋体" w:cstheme="minorEastAsia"/>
          <w:b/>
          <w:bCs/>
          <w:color w:val="000000" w:themeColor="text1"/>
          <w:sz w:val="44"/>
          <w14:textFill>
            <w14:solidFill>
              <w14:schemeClr w14:val="tx1"/>
            </w14:solidFill>
          </w14:textFill>
        </w:rPr>
      </w:pPr>
      <w:r>
        <w:rPr>
          <w:rFonts w:hint="eastAsia" w:ascii="新宋体" w:hAnsi="新宋体" w:eastAsia="新宋体" w:cstheme="minorEastAsia"/>
          <w:b/>
          <w:bCs/>
          <w:color w:val="000000" w:themeColor="text1"/>
          <w:sz w:val="44"/>
          <w14:textFill>
            <w14:solidFill>
              <w14:schemeClr w14:val="tx1"/>
            </w14:solidFill>
          </w14:textFill>
        </w:rPr>
        <w:t>江西开放大学</w:t>
      </w:r>
    </w:p>
    <w:p>
      <w:pPr>
        <w:snapToGrid w:val="0"/>
        <w:spacing w:line="360" w:lineRule="auto"/>
        <w:jc w:val="center"/>
        <w:textAlignment w:val="center"/>
        <w:rPr>
          <w:rFonts w:ascii="新宋体" w:hAnsi="新宋体" w:eastAsia="新宋体" w:cstheme="minorEastAsia"/>
          <w:b/>
          <w:bCs/>
          <w:color w:val="000000" w:themeColor="text1"/>
          <w:sz w:val="44"/>
          <w14:textFill>
            <w14:solidFill>
              <w14:schemeClr w14:val="tx1"/>
            </w14:solidFill>
          </w14:textFill>
        </w:rPr>
      </w:pPr>
      <w:r>
        <w:rPr>
          <w:rFonts w:hint="eastAsia" w:ascii="新宋体" w:hAnsi="新宋体" w:eastAsia="新宋体" w:cstheme="minorEastAsia"/>
          <w:b/>
          <w:bCs/>
          <w:color w:val="000000" w:themeColor="text1"/>
          <w:sz w:val="44"/>
          <w14:textFill>
            <w14:solidFill>
              <w14:schemeClr w14:val="tx1"/>
            </w14:solidFill>
          </w14:textFill>
        </w:rPr>
        <w:t>政府采购项目采购需求</w:t>
      </w:r>
    </w:p>
    <w:p>
      <w:pPr>
        <w:snapToGrid w:val="0"/>
        <w:spacing w:line="360" w:lineRule="auto"/>
        <w:jc w:val="center"/>
        <w:textAlignment w:val="center"/>
        <w:rPr>
          <w:rFonts w:ascii="新宋体" w:hAnsi="新宋体" w:eastAsia="新宋体" w:cstheme="minorEastAsia"/>
          <w:b/>
          <w:bCs/>
          <w:color w:val="000000" w:themeColor="text1"/>
          <w:sz w:val="44"/>
          <w14:textFill>
            <w14:solidFill>
              <w14:schemeClr w14:val="tx1"/>
            </w14:solidFill>
          </w14:textFill>
        </w:rPr>
      </w:pPr>
    </w:p>
    <w:p>
      <w:pPr>
        <w:snapToGrid w:val="0"/>
        <w:spacing w:line="360" w:lineRule="auto"/>
        <w:ind w:firstLine="1754" w:firstLineChars="546"/>
        <w:textAlignment w:val="center"/>
        <w:rPr>
          <w:rFonts w:ascii="新宋体" w:hAnsi="新宋体" w:eastAsia="新宋体" w:cstheme="minorEastAsia"/>
          <w:b/>
          <w:bCs/>
          <w:color w:val="000000" w:themeColor="text1"/>
          <w:sz w:val="32"/>
          <w:szCs w:val="32"/>
          <w:u w:val="single"/>
          <w14:textFill>
            <w14:solidFill>
              <w14:schemeClr w14:val="tx1"/>
            </w14:solidFill>
          </w14:textFill>
        </w:rPr>
      </w:pPr>
      <w:r>
        <w:rPr>
          <w:rFonts w:hint="eastAsia" w:ascii="新宋体" w:hAnsi="新宋体" w:eastAsia="新宋体" w:cstheme="minorEastAsia"/>
          <w:b/>
          <w:bCs/>
          <w:color w:val="000000" w:themeColor="text1"/>
          <w:sz w:val="32"/>
          <w:szCs w:val="32"/>
          <w14:textFill>
            <w14:solidFill>
              <w14:schemeClr w14:val="tx1"/>
            </w14:solidFill>
          </w14:textFill>
        </w:rPr>
        <w:t>项目名称：</w:t>
      </w:r>
      <w:r>
        <w:rPr>
          <w:rFonts w:hint="eastAsia" w:ascii="新宋体" w:hAnsi="新宋体" w:eastAsia="新宋体" w:cstheme="minorEastAsia"/>
          <w:b/>
          <w:bCs/>
          <w:color w:val="000000" w:themeColor="text1"/>
          <w:sz w:val="32"/>
          <w:szCs w:val="32"/>
          <w:u w:val="single"/>
          <w14:textFill>
            <w14:solidFill>
              <w14:schemeClr w14:val="tx1"/>
            </w14:solidFill>
          </w14:textFill>
        </w:rPr>
        <w:t>江西开放大学（三个校区）物业</w:t>
      </w:r>
    </w:p>
    <w:p>
      <w:pPr>
        <w:snapToGrid w:val="0"/>
        <w:spacing w:line="360" w:lineRule="auto"/>
        <w:ind w:firstLine="3534" w:firstLineChars="1100"/>
        <w:textAlignment w:val="center"/>
        <w:rPr>
          <w:rFonts w:ascii="新宋体" w:hAnsi="新宋体" w:eastAsia="新宋体" w:cstheme="minorEastAsia"/>
          <w:b/>
          <w:bCs/>
          <w:color w:val="000000" w:themeColor="text1"/>
          <w:sz w:val="32"/>
          <w:szCs w:val="32"/>
          <w:u w:val="single"/>
          <w14:textFill>
            <w14:solidFill>
              <w14:schemeClr w14:val="tx1"/>
            </w14:solidFill>
          </w14:textFill>
        </w:rPr>
      </w:pPr>
      <w:r>
        <w:rPr>
          <w:rFonts w:hint="eastAsia" w:ascii="新宋体" w:hAnsi="新宋体" w:eastAsia="新宋体" w:cstheme="minorEastAsia"/>
          <w:b/>
          <w:bCs/>
          <w:color w:val="000000" w:themeColor="text1"/>
          <w:sz w:val="32"/>
          <w:szCs w:val="32"/>
          <w:u w:val="single"/>
          <w14:textFill>
            <w14:solidFill>
              <w14:schemeClr w14:val="tx1"/>
            </w14:solidFill>
          </w14:textFill>
        </w:rPr>
        <w:t>管理服务项目</w:t>
      </w:r>
    </w:p>
    <w:p>
      <w:pPr>
        <w:snapToGrid w:val="0"/>
        <w:spacing w:line="360" w:lineRule="auto"/>
        <w:ind w:firstLine="1754" w:firstLineChars="546"/>
        <w:textAlignment w:val="center"/>
        <w:rPr>
          <w:rFonts w:ascii="新宋体" w:hAnsi="新宋体" w:eastAsia="新宋体" w:cstheme="minorEastAsia"/>
          <w:b/>
          <w:bCs/>
          <w:color w:val="000000" w:themeColor="text1"/>
          <w:sz w:val="32"/>
          <w:szCs w:val="32"/>
          <w:u w:val="single"/>
          <w14:textFill>
            <w14:solidFill>
              <w14:schemeClr w14:val="tx1"/>
            </w14:solidFill>
          </w14:textFill>
        </w:rPr>
      </w:pPr>
      <w:r>
        <w:rPr>
          <w:rFonts w:hint="eastAsia" w:ascii="新宋体" w:hAnsi="新宋体" w:eastAsia="新宋体" w:cstheme="minorEastAsia"/>
          <w:b/>
          <w:bCs/>
          <w:color w:val="000000" w:themeColor="text1"/>
          <w:sz w:val="32"/>
          <w:szCs w:val="32"/>
          <w14:textFill>
            <w14:solidFill>
              <w14:schemeClr w14:val="tx1"/>
            </w14:solidFill>
          </w14:textFill>
        </w:rPr>
        <w:t>项目负责人（签字）：</w:t>
      </w:r>
      <w:r>
        <w:rPr>
          <w:rFonts w:hint="eastAsia" w:ascii="新宋体" w:hAnsi="新宋体" w:eastAsia="新宋体" w:cstheme="minorEastAsia"/>
          <w:b/>
          <w:bCs/>
          <w:color w:val="000000" w:themeColor="text1"/>
          <w:sz w:val="32"/>
          <w:szCs w:val="32"/>
          <w:u w:val="single"/>
          <w14:textFill>
            <w14:solidFill>
              <w14:schemeClr w14:val="tx1"/>
            </w14:solidFill>
          </w14:textFill>
        </w:rPr>
        <w:t xml:space="preserve">                  </w:t>
      </w: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u w:val="single"/>
          <w14:textFill>
            <w14:solidFill>
              <w14:schemeClr w14:val="tx1"/>
            </w14:solidFill>
          </w14:textFill>
        </w:rPr>
      </w:pP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u w:val="single"/>
          <w14:textFill>
            <w14:solidFill>
              <w14:schemeClr w14:val="tx1"/>
            </w14:solidFill>
          </w14:textFill>
        </w:rPr>
      </w:pPr>
      <w:r>
        <w:rPr>
          <w:rFonts w:hint="eastAsia" w:ascii="新宋体" w:hAnsi="新宋体" w:eastAsia="新宋体" w:cstheme="minorEastAsia"/>
          <w:b/>
          <w:bCs/>
          <w:color w:val="000000" w:themeColor="text1"/>
          <w:sz w:val="32"/>
          <w:szCs w:val="32"/>
          <w14:textFill>
            <w14:solidFill>
              <w14:schemeClr w14:val="tx1"/>
            </w14:solidFill>
          </w14:textFill>
        </w:rPr>
        <w:t>项目责任领导（签字）：</w:t>
      </w:r>
      <w:r>
        <w:rPr>
          <w:rFonts w:hint="eastAsia" w:ascii="新宋体" w:hAnsi="新宋体" w:eastAsia="新宋体" w:cstheme="minorEastAsia"/>
          <w:b/>
          <w:bCs/>
          <w:color w:val="000000" w:themeColor="text1"/>
          <w:sz w:val="32"/>
          <w:szCs w:val="32"/>
          <w:u w:val="single"/>
          <w14:textFill>
            <w14:solidFill>
              <w14:schemeClr w14:val="tx1"/>
            </w14:solidFill>
          </w14:textFill>
        </w:rPr>
        <w:t xml:space="preserve">                </w:t>
      </w: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u w:val="single"/>
          <w14:textFill>
            <w14:solidFill>
              <w14:schemeClr w14:val="tx1"/>
            </w14:solidFill>
          </w14:textFill>
        </w:rPr>
      </w:pP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u w:val="single"/>
          <w14:textFill>
            <w14:solidFill>
              <w14:schemeClr w14:val="tx1"/>
            </w14:solidFill>
          </w14:textFill>
        </w:rPr>
      </w:pPr>
      <w:r>
        <w:rPr>
          <w:rFonts w:hint="eastAsia" w:ascii="新宋体" w:hAnsi="新宋体" w:eastAsia="新宋体" w:cstheme="minorEastAsia"/>
          <w:b/>
          <w:bCs/>
          <w:color w:val="000000" w:themeColor="text1"/>
          <w:sz w:val="32"/>
          <w:szCs w:val="32"/>
          <w14:textFill>
            <w14:solidFill>
              <w14:schemeClr w14:val="tx1"/>
            </w14:solidFill>
          </w14:textFill>
        </w:rPr>
        <w:t>项目部门领导（签字）：</w:t>
      </w:r>
      <w:r>
        <w:rPr>
          <w:rFonts w:hint="eastAsia" w:ascii="新宋体" w:hAnsi="新宋体" w:eastAsia="新宋体" w:cstheme="minorEastAsia"/>
          <w:b/>
          <w:bCs/>
          <w:color w:val="000000" w:themeColor="text1"/>
          <w:sz w:val="32"/>
          <w:szCs w:val="32"/>
          <w:u w:val="single"/>
          <w14:textFill>
            <w14:solidFill>
              <w14:schemeClr w14:val="tx1"/>
            </w14:solidFill>
          </w14:textFill>
        </w:rPr>
        <w:t xml:space="preserve">                </w:t>
      </w: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u w:val="single"/>
          <w14:textFill>
            <w14:solidFill>
              <w14:schemeClr w14:val="tx1"/>
            </w14:solidFill>
          </w14:textFill>
        </w:rPr>
      </w:pP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u w:val="single"/>
          <w14:textFill>
            <w14:solidFill>
              <w14:schemeClr w14:val="tx1"/>
            </w14:solidFill>
          </w14:textFill>
        </w:rPr>
      </w:pPr>
      <w:r>
        <w:rPr>
          <w:rFonts w:hint="eastAsia" w:ascii="新宋体" w:hAnsi="新宋体" w:eastAsia="新宋体" w:cstheme="minorEastAsia"/>
          <w:b/>
          <w:bCs/>
          <w:color w:val="000000" w:themeColor="text1"/>
          <w:sz w:val="32"/>
          <w:szCs w:val="32"/>
          <w14:textFill>
            <w14:solidFill>
              <w14:schemeClr w14:val="tx1"/>
            </w14:solidFill>
          </w14:textFill>
        </w:rPr>
        <w:t>校   领   导（签字）：</w:t>
      </w:r>
      <w:r>
        <w:rPr>
          <w:rFonts w:hint="eastAsia" w:ascii="新宋体" w:hAnsi="新宋体" w:eastAsia="新宋体" w:cstheme="minorEastAsia"/>
          <w:b/>
          <w:bCs/>
          <w:color w:val="000000" w:themeColor="text1"/>
          <w:sz w:val="32"/>
          <w:szCs w:val="32"/>
          <w:u w:val="single"/>
          <w14:textFill>
            <w14:solidFill>
              <w14:schemeClr w14:val="tx1"/>
            </w14:solidFill>
          </w14:textFill>
        </w:rPr>
        <w:t xml:space="preserve">                </w:t>
      </w: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u w:val="single"/>
          <w14:textFill>
            <w14:solidFill>
              <w14:schemeClr w14:val="tx1"/>
            </w14:solidFill>
          </w14:textFill>
        </w:rPr>
      </w:pPr>
    </w:p>
    <w:p>
      <w:pPr>
        <w:snapToGrid w:val="0"/>
        <w:spacing w:line="360" w:lineRule="auto"/>
        <w:ind w:firstLine="1751" w:firstLineChars="545"/>
        <w:textAlignment w:val="center"/>
        <w:rPr>
          <w:rFonts w:ascii="新宋体" w:hAnsi="新宋体" w:eastAsia="新宋体" w:cstheme="minorEastAsia"/>
          <w:b/>
          <w:bCs/>
          <w:color w:val="000000" w:themeColor="text1"/>
          <w:sz w:val="32"/>
          <w:szCs w:val="32"/>
          <w14:textFill>
            <w14:solidFill>
              <w14:schemeClr w14:val="tx1"/>
            </w14:solidFill>
          </w14:textFill>
        </w:rPr>
      </w:pPr>
      <w:r>
        <w:rPr>
          <w:rFonts w:hint="eastAsia" w:ascii="新宋体" w:hAnsi="新宋体" w:eastAsia="新宋体" w:cstheme="minorEastAsia"/>
          <w:b/>
          <w:bCs/>
          <w:color w:val="000000" w:themeColor="text1"/>
          <w:sz w:val="32"/>
          <w:szCs w:val="32"/>
          <w14:textFill>
            <w14:solidFill>
              <w14:schemeClr w14:val="tx1"/>
            </w14:solidFill>
          </w14:textFill>
        </w:rPr>
        <w:t xml:space="preserve">使用部门（盖章）：           </w:t>
      </w:r>
    </w:p>
    <w:p>
      <w:pPr>
        <w:snapToGrid w:val="0"/>
        <w:spacing w:line="360" w:lineRule="auto"/>
        <w:textAlignment w:val="center"/>
        <w:rPr>
          <w:rFonts w:ascii="新宋体" w:hAnsi="新宋体" w:eastAsia="新宋体" w:cstheme="minorEastAsia"/>
          <w:b/>
          <w:bCs/>
          <w:color w:val="000000" w:themeColor="text1"/>
          <w:sz w:val="28"/>
          <w14:textFill>
            <w14:solidFill>
              <w14:schemeClr w14:val="tx1"/>
            </w14:solidFill>
          </w14:textFill>
        </w:rPr>
      </w:pPr>
    </w:p>
    <w:p>
      <w:pPr>
        <w:snapToGrid w:val="0"/>
        <w:spacing w:line="360" w:lineRule="auto"/>
        <w:textAlignment w:val="center"/>
        <w:rPr>
          <w:rFonts w:ascii="新宋体" w:hAnsi="新宋体" w:eastAsia="新宋体" w:cstheme="minorEastAsia"/>
          <w:b/>
          <w:bCs/>
          <w:color w:val="000000" w:themeColor="text1"/>
          <w:sz w:val="28"/>
          <w14:textFill>
            <w14:solidFill>
              <w14:schemeClr w14:val="tx1"/>
            </w14:solidFill>
          </w14:textFill>
        </w:rPr>
      </w:pPr>
    </w:p>
    <w:p>
      <w:pPr>
        <w:snapToGrid w:val="0"/>
        <w:spacing w:line="360" w:lineRule="auto"/>
        <w:textAlignment w:val="center"/>
        <w:rPr>
          <w:rFonts w:ascii="新宋体" w:hAnsi="新宋体" w:eastAsia="新宋体" w:cstheme="minorEastAsia"/>
          <w:b/>
          <w:bCs/>
          <w:color w:val="000000" w:themeColor="text1"/>
          <w:sz w:val="28"/>
          <w14:textFill>
            <w14:solidFill>
              <w14:schemeClr w14:val="tx1"/>
            </w14:solidFill>
          </w14:textFill>
        </w:rPr>
      </w:pPr>
    </w:p>
    <w:p>
      <w:pPr>
        <w:snapToGrid w:val="0"/>
        <w:spacing w:line="360" w:lineRule="auto"/>
        <w:ind w:firstLine="3064" w:firstLineChars="1090"/>
        <w:textAlignment w:val="center"/>
        <w:rPr>
          <w:rFonts w:ascii="新宋体" w:hAnsi="新宋体" w:eastAsia="新宋体" w:cstheme="minorEastAsia"/>
          <w:b/>
          <w:bCs/>
          <w:color w:val="000000" w:themeColor="text1"/>
          <w:sz w:val="28"/>
          <w14:textFill>
            <w14:solidFill>
              <w14:schemeClr w14:val="tx1"/>
            </w14:solidFill>
          </w14:textFill>
        </w:rPr>
      </w:pPr>
      <w:r>
        <w:rPr>
          <w:rFonts w:hint="eastAsia" w:ascii="新宋体" w:hAnsi="新宋体" w:eastAsia="新宋体" w:cstheme="minorEastAsia"/>
          <w:b/>
          <w:bCs/>
          <w:color w:val="000000" w:themeColor="text1"/>
          <w:sz w:val="28"/>
          <w14:textFill>
            <w14:solidFill>
              <w14:schemeClr w14:val="tx1"/>
            </w14:solidFill>
          </w14:textFill>
        </w:rPr>
        <w:t>年      月      日</w:t>
      </w:r>
    </w:p>
    <w:p>
      <w:pPr>
        <w:snapToGrid w:val="0"/>
        <w:spacing w:line="360" w:lineRule="auto"/>
        <w:jc w:val="center"/>
        <w:textAlignment w:val="center"/>
        <w:rPr>
          <w:rFonts w:ascii="新宋体" w:hAnsi="新宋体" w:eastAsia="新宋体" w:cstheme="minorEastAsia"/>
          <w:b/>
          <w:bCs/>
          <w:color w:val="000000" w:themeColor="text1"/>
          <w:sz w:val="28"/>
          <w14:textFill>
            <w14:solidFill>
              <w14:schemeClr w14:val="tx1"/>
            </w14:solidFill>
          </w14:textFill>
        </w:rPr>
      </w:pPr>
    </w:p>
    <w:p>
      <w:pPr>
        <w:snapToGrid w:val="0"/>
        <w:spacing w:line="360" w:lineRule="auto"/>
        <w:jc w:val="center"/>
        <w:textAlignment w:val="center"/>
        <w:rPr>
          <w:rFonts w:ascii="新宋体" w:hAnsi="新宋体" w:eastAsia="新宋体" w:cstheme="minorEastAsia"/>
          <w:b/>
          <w:bCs/>
          <w:color w:val="000000" w:themeColor="text1"/>
          <w:sz w:val="28"/>
          <w14:textFill>
            <w14:solidFill>
              <w14:schemeClr w14:val="tx1"/>
            </w14:solidFill>
          </w14:textFill>
        </w:rPr>
      </w:pPr>
    </w:p>
    <w:p>
      <w:pPr>
        <w:widowControl/>
        <w:jc w:val="center"/>
        <w:textAlignment w:val="center"/>
        <w:rPr>
          <w:rFonts w:hint="eastAsia" w:ascii="黑体" w:hAnsi="黑体" w:eastAsia="黑体" w:cs="黑体"/>
          <w:kern w:val="0"/>
          <w:sz w:val="44"/>
          <w:szCs w:val="44"/>
        </w:rPr>
        <w:sectPr>
          <w:footerReference r:id="rId3" w:type="default"/>
          <w:pgSz w:w="11910" w:h="16840"/>
          <w:pgMar w:top="1440" w:right="1800" w:bottom="1440" w:left="1800" w:header="0" w:footer="913" w:gutter="0"/>
          <w:pgNumType w:fmt="decimal"/>
          <w:cols w:space="720" w:num="1"/>
        </w:sectPr>
      </w:pPr>
    </w:p>
    <w:p>
      <w:pPr>
        <w:widowControl/>
        <w:jc w:val="center"/>
        <w:textAlignment w:val="center"/>
        <w:rPr>
          <w:rFonts w:ascii="黑体" w:hAnsi="黑体" w:eastAsia="黑体" w:cs="黑体"/>
          <w:kern w:val="0"/>
          <w:sz w:val="44"/>
          <w:szCs w:val="44"/>
        </w:rPr>
      </w:pPr>
      <w:r>
        <w:rPr>
          <w:rFonts w:hint="eastAsia" w:ascii="黑体" w:hAnsi="黑体" w:eastAsia="黑体" w:cs="黑体"/>
          <w:kern w:val="0"/>
          <w:sz w:val="44"/>
          <w:szCs w:val="44"/>
        </w:rPr>
        <w:t>编 制 说 明</w:t>
      </w:r>
    </w:p>
    <w:p>
      <w:pPr>
        <w:widowControl/>
        <w:jc w:val="left"/>
        <w:textAlignment w:val="center"/>
        <w:rPr>
          <w:rFonts w:ascii="仿宋" w:hAnsi="仿宋" w:eastAsia="仿宋" w:cs="仿宋"/>
          <w:kern w:val="0"/>
          <w:sz w:val="32"/>
          <w:szCs w:val="32"/>
        </w:rPr>
      </w:pPr>
    </w:p>
    <w:p>
      <w:pPr>
        <w:widowControl/>
        <w:ind w:firstLine="640" w:firstLineChars="200"/>
        <w:jc w:val="left"/>
        <w:textAlignment w:val="center"/>
        <w:rPr>
          <w:rFonts w:ascii="仿宋" w:hAnsi="仿宋" w:eastAsia="仿宋" w:cs="仿宋"/>
          <w:kern w:val="0"/>
          <w:sz w:val="32"/>
          <w:szCs w:val="32"/>
        </w:rPr>
      </w:pPr>
      <w:r>
        <w:rPr>
          <w:rFonts w:hint="eastAsia" w:ascii="仿宋" w:hAnsi="仿宋" w:eastAsia="仿宋" w:cs="仿宋"/>
          <w:kern w:val="0"/>
          <w:sz w:val="32"/>
          <w:szCs w:val="32"/>
        </w:rPr>
        <w:t>一、使用部门可以自行组织编制采购需求，也可以委托采购代理机构或者其他第三方机构编制。</w:t>
      </w:r>
    </w:p>
    <w:p>
      <w:pPr>
        <w:widowControl/>
        <w:ind w:firstLine="640" w:firstLineChars="200"/>
        <w:jc w:val="left"/>
        <w:textAlignment w:val="center"/>
        <w:rPr>
          <w:rFonts w:ascii="仿宋" w:hAnsi="仿宋" w:eastAsia="仿宋" w:cs="仿宋"/>
          <w:kern w:val="0"/>
          <w:sz w:val="32"/>
          <w:szCs w:val="32"/>
        </w:rPr>
      </w:pPr>
      <w:r>
        <w:rPr>
          <w:rFonts w:hint="eastAsia" w:ascii="仿宋" w:hAnsi="仿宋" w:eastAsia="仿宋" w:cs="仿宋"/>
          <w:kern w:val="0"/>
          <w:sz w:val="32"/>
          <w:szCs w:val="32"/>
        </w:rPr>
        <w:t>二、编制的采购需求应当符合《政府采购需求管理办法》（以下简称《办法》）要求及政府采购的相关规定。</w:t>
      </w:r>
    </w:p>
    <w:p>
      <w:pPr>
        <w:widowControl/>
        <w:ind w:firstLine="640" w:firstLineChars="200"/>
        <w:jc w:val="left"/>
        <w:textAlignment w:val="center"/>
        <w:rPr>
          <w:rFonts w:ascii="仿宋" w:hAnsi="仿宋" w:eastAsia="仿宋" w:cs="仿宋"/>
          <w:kern w:val="0"/>
          <w:sz w:val="32"/>
          <w:szCs w:val="32"/>
        </w:rPr>
      </w:pPr>
      <w:r>
        <w:rPr>
          <w:rFonts w:hint="eastAsia" w:ascii="仿宋" w:hAnsi="仿宋" w:eastAsia="仿宋" w:cs="仿宋"/>
          <w:kern w:val="0"/>
          <w:sz w:val="32"/>
          <w:szCs w:val="32"/>
        </w:rPr>
        <w:t>三、对不适用的内容应删除，并调整相应序号。</w:t>
      </w:r>
    </w:p>
    <w:p>
      <w:pPr>
        <w:textAlignment w:val="center"/>
        <w:rPr>
          <w:rFonts w:hint="eastAsia" w:ascii="宋体" w:hAnsi="宋体" w:eastAsia="宋体" w:cs="宋体"/>
          <w:kern w:val="0"/>
          <w:sz w:val="24"/>
        </w:rPr>
        <w:sectPr>
          <w:footerReference r:id="rId4" w:type="default"/>
          <w:pgSz w:w="11910" w:h="16840"/>
          <w:pgMar w:top="1440" w:right="1800" w:bottom="1440" w:left="1800" w:header="0" w:footer="913" w:gutter="0"/>
          <w:pgNumType w:fmt="decimal" w:start="1"/>
          <w:cols w:space="720" w:num="1"/>
        </w:sectPr>
      </w:pPr>
      <w:r>
        <w:rPr>
          <w:rFonts w:hint="eastAsia" w:ascii="宋体" w:hAnsi="宋体" w:eastAsia="宋体" w:cs="宋体"/>
          <w:kern w:val="0"/>
          <w:sz w:val="24"/>
        </w:rPr>
        <w:br w:type="page"/>
      </w:r>
    </w:p>
    <w:p>
      <w:pPr>
        <w:pStyle w:val="5"/>
      </w:pPr>
    </w:p>
    <w:p>
      <w:pPr>
        <w:spacing w:line="560" w:lineRule="exact"/>
        <w:ind w:firstLine="640" w:firstLineChars="200"/>
        <w:jc w:val="left"/>
        <w:textAlignment w:val="center"/>
        <w:rPr>
          <w:rFonts w:ascii="楷体" w:hAnsi="楷体" w:eastAsia="楷体" w:cs="楷体"/>
          <w:sz w:val="32"/>
          <w:szCs w:val="32"/>
        </w:rPr>
      </w:pPr>
      <w:r>
        <w:rPr>
          <w:rFonts w:hint="eastAsia" w:ascii="黑体" w:hAnsi="黑体" w:eastAsia="黑体"/>
          <w:sz w:val="32"/>
          <w:szCs w:val="32"/>
        </w:rPr>
        <w:t>一、需求调查情况</w:t>
      </w:r>
    </w:p>
    <w:p>
      <w:pPr>
        <w:spacing w:line="560" w:lineRule="exact"/>
        <w:ind w:firstLine="640" w:firstLineChars="200"/>
        <w:jc w:val="left"/>
        <w:textAlignment w:val="center"/>
        <w:rPr>
          <w:rFonts w:ascii="仿宋_GB2312" w:hAnsi="仿宋" w:eastAsia="仿宋_GB2312"/>
          <w:sz w:val="32"/>
          <w:szCs w:val="32"/>
        </w:rPr>
      </w:pPr>
      <w:r>
        <w:rPr>
          <w:rFonts w:hint="eastAsia" w:ascii="仿宋_GB2312" w:hAnsi="仿宋" w:eastAsia="仿宋_GB2312"/>
          <w:sz w:val="32"/>
          <w:szCs w:val="32"/>
        </w:rPr>
        <w:t>1.相关产业发展情况</w:t>
      </w:r>
    </w:p>
    <w:p>
      <w:pPr>
        <w:spacing w:line="560" w:lineRule="exact"/>
        <w:ind w:firstLine="640" w:firstLineChars="200"/>
        <w:jc w:val="left"/>
        <w:textAlignment w:val="center"/>
        <w:rPr>
          <w:rFonts w:ascii="仿宋" w:hAnsi="仿宋" w:eastAsia="仿宋"/>
          <w:sz w:val="32"/>
          <w:szCs w:val="32"/>
          <w:u w:val="none"/>
        </w:rPr>
      </w:pPr>
      <w:r>
        <w:rPr>
          <w:rFonts w:hint="eastAsia" w:ascii="仿宋" w:hAnsi="仿宋" w:eastAsia="仿宋"/>
          <w:sz w:val="32"/>
          <w:szCs w:val="32"/>
          <w:u w:val="none"/>
        </w:rPr>
        <w:t xml:space="preserve">物业管理是我国改革开放以来出现的一个新兴产业，80年代初期由国外引入，在深圳出现，陆续传播到内地。在30多年的发展历程中，对改善人民群众的生活和工作环境，提高城市管理水平，维护社区稳定，扩大就业，起到了积极作用。                                               </w:t>
      </w:r>
    </w:p>
    <w:p>
      <w:pPr>
        <w:spacing w:line="560" w:lineRule="exact"/>
        <w:ind w:firstLine="640" w:firstLineChars="200"/>
        <w:jc w:val="left"/>
        <w:textAlignment w:val="center"/>
        <w:rPr>
          <w:rFonts w:ascii="仿宋_GB2312" w:hAnsi="仿宋" w:eastAsia="仿宋_GB2312"/>
          <w:sz w:val="32"/>
          <w:szCs w:val="32"/>
        </w:rPr>
      </w:pPr>
      <w:r>
        <w:rPr>
          <w:rFonts w:hint="eastAsia" w:ascii="仿宋_GB2312" w:hAnsi="仿宋" w:eastAsia="仿宋_GB2312"/>
          <w:sz w:val="32"/>
          <w:szCs w:val="32"/>
        </w:rPr>
        <w:t>2.市场供给情况</w:t>
      </w:r>
    </w:p>
    <w:p>
      <w:pPr>
        <w:spacing w:line="560" w:lineRule="exact"/>
        <w:ind w:firstLine="640" w:firstLineChars="200"/>
        <w:jc w:val="left"/>
        <w:textAlignment w:val="center"/>
        <w:rPr>
          <w:rFonts w:ascii="仿宋" w:hAnsi="仿宋" w:eastAsia="仿宋"/>
          <w:sz w:val="32"/>
          <w:szCs w:val="32"/>
          <w:u w:val="none"/>
        </w:rPr>
      </w:pPr>
      <w:r>
        <w:rPr>
          <w:rFonts w:hint="eastAsia" w:ascii="仿宋" w:hAnsi="仿宋" w:eastAsia="仿宋"/>
          <w:sz w:val="32"/>
          <w:szCs w:val="32"/>
          <w:u w:val="none"/>
        </w:rPr>
        <w:t xml:space="preserve">从市场供给方来看，市场上专业化的物业管理企业众多，从业人员数量充分；从市场需求来看， 越来越多企业、房地产、高校等引进专业化物业管理公司。                                           </w:t>
      </w:r>
    </w:p>
    <w:p>
      <w:pPr>
        <w:spacing w:line="560" w:lineRule="exact"/>
        <w:ind w:firstLine="640" w:firstLineChars="200"/>
        <w:jc w:val="left"/>
        <w:textAlignment w:val="center"/>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.其他相关情况</w:t>
      </w:r>
    </w:p>
    <w:p>
      <w:pPr>
        <w:keepNext w:val="0"/>
        <w:keepLines w:val="0"/>
        <w:pageBreakBefore w:val="0"/>
        <w:kinsoku/>
        <w:wordWrap/>
        <w:overflowPunct/>
        <w:topLinePunct w:val="0"/>
        <w:autoSpaceDE/>
        <w:autoSpaceDN/>
        <w:bidi w:val="0"/>
        <w:adjustRightInd/>
        <w:snapToGrid/>
        <w:spacing w:before="156" w:beforeLines="50" w:line="600" w:lineRule="exact"/>
        <w:ind w:firstLine="643" w:firstLineChars="200"/>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b/>
          <w:bCs/>
          <w:color w:val="auto"/>
          <w:kern w:val="0"/>
          <w:sz w:val="32"/>
          <w:szCs w:val="32"/>
          <w:highlight w:val="none"/>
          <w:u w:val="none"/>
          <w:lang w:eastAsia="zh-CN"/>
        </w:rPr>
        <w:t>项目背景及必要性：</w:t>
      </w:r>
      <w:r>
        <w:rPr>
          <w:rFonts w:hint="eastAsia" w:ascii="仿宋" w:hAnsi="仿宋" w:eastAsia="仿宋" w:cs="仿宋"/>
          <w:color w:val="auto"/>
          <w:kern w:val="0"/>
          <w:sz w:val="32"/>
          <w:szCs w:val="32"/>
          <w:highlight w:val="none"/>
          <w:lang w:eastAsia="zh-CN"/>
        </w:rPr>
        <w:t>物业管理水平的高低，直接影响广大师生的学习、生活和工作。我校三个校区物业管理涵盖保洁、保安、学生宿舍管理、绿化养护和垃圾清运等服务，这些服务由多家公司分头管理，各校区之间缺乏有效的沟通协作和资源整合，出现问题易导致相互推诿、管理不到位，或部分物业管理资源重复投入，浪费严重等现象。</w:t>
      </w:r>
    </w:p>
    <w:p>
      <w:pPr>
        <w:keepLines w:val="0"/>
        <w:pageBreakBefore w:val="0"/>
        <w:kinsoku/>
        <w:wordWrap/>
        <w:overflowPunct/>
        <w:topLinePunct w:val="0"/>
        <w:autoSpaceDE/>
        <w:autoSpaceDN/>
        <w:bidi w:val="0"/>
        <w:adjustRightInd/>
        <w:snapToGrid/>
        <w:spacing w:before="156" w:beforeLines="50" w:line="560" w:lineRule="atLeast"/>
        <w:ind w:firstLine="640" w:firstLineChars="200"/>
        <w:jc w:val="left"/>
        <w:textAlignment w:val="auto"/>
        <w:rPr>
          <w:rFonts w:hint="eastAsia"/>
          <w:lang w:eastAsia="zh-CN"/>
        </w:rPr>
      </w:pPr>
      <w:r>
        <w:rPr>
          <w:rFonts w:hint="eastAsia" w:ascii="仿宋" w:hAnsi="仿宋" w:eastAsia="仿宋" w:cs="仿宋"/>
          <w:color w:val="auto"/>
          <w:sz w:val="32"/>
          <w:szCs w:val="32"/>
          <w:highlight w:val="none"/>
        </w:rPr>
        <w:t>为便于统一管理，提高工作效率，降低服务成本，提升经济效益，将我校的物业管理，即室内室外花摆（仅</w:t>
      </w:r>
      <w:r>
        <w:rPr>
          <w:rFonts w:hint="eastAsia" w:ascii="仿宋" w:hAnsi="仿宋" w:eastAsia="仿宋" w:cs="仿宋"/>
          <w:color w:val="auto"/>
          <w:sz w:val="32"/>
          <w:szCs w:val="32"/>
          <w:highlight w:val="none"/>
          <w:lang w:eastAsia="zh-CN"/>
        </w:rPr>
        <w:t>东湖校区）</w:t>
      </w:r>
      <w:r>
        <w:rPr>
          <w:rFonts w:hint="eastAsia" w:ascii="仿宋" w:hAnsi="仿宋" w:eastAsia="仿宋" w:cs="仿宋"/>
          <w:color w:val="auto"/>
          <w:sz w:val="32"/>
          <w:szCs w:val="32"/>
          <w:highlight w:val="none"/>
        </w:rPr>
        <w:t>及三个校区范围内的卫生保洁、安全保卫、学生宿舍管理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绿化养护、垃圾清运等服务项目</w:t>
      </w:r>
      <w:r>
        <w:rPr>
          <w:rFonts w:hint="eastAsia" w:ascii="仿宋" w:hAnsi="仿宋" w:eastAsia="仿宋" w:cs="仿宋"/>
          <w:color w:val="auto"/>
          <w:sz w:val="32"/>
          <w:szCs w:val="32"/>
          <w:highlight w:val="none"/>
          <w:lang w:eastAsia="zh-CN"/>
        </w:rPr>
        <w:t>打包</w:t>
      </w:r>
      <w:r>
        <w:rPr>
          <w:rFonts w:hint="eastAsia" w:ascii="仿宋" w:hAnsi="仿宋" w:eastAsia="仿宋" w:cs="仿宋"/>
          <w:color w:val="auto"/>
          <w:sz w:val="32"/>
          <w:szCs w:val="32"/>
          <w:highlight w:val="none"/>
        </w:rPr>
        <w:t>委托给一家一体化、专业化的物业管理公司进行全委托管理</w:t>
      </w:r>
      <w:r>
        <w:rPr>
          <w:rFonts w:hint="eastAsia" w:ascii="仿宋" w:hAnsi="仿宋" w:eastAsia="仿宋" w:cs="仿宋"/>
          <w:color w:val="auto"/>
          <w:sz w:val="32"/>
          <w:szCs w:val="32"/>
          <w:highlight w:val="none"/>
          <w:lang w:eastAsia="zh-CN"/>
        </w:rPr>
        <w:t>。</w:t>
      </w:r>
    </w:p>
    <w:p>
      <w:pPr>
        <w:keepLines w:val="0"/>
        <w:pageBreakBefore w:val="0"/>
        <w:numPr>
          <w:ilvl w:val="0"/>
          <w:numId w:val="0"/>
        </w:numPr>
        <w:kinsoku/>
        <w:wordWrap/>
        <w:overflowPunct/>
        <w:topLinePunct w:val="0"/>
        <w:autoSpaceDE/>
        <w:autoSpaceDN/>
        <w:bidi w:val="0"/>
        <w:adjustRightInd/>
        <w:snapToGrid/>
        <w:spacing w:before="156" w:beforeLines="50" w:line="560" w:lineRule="atLeast"/>
        <w:ind w:firstLine="643"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eastAsia="zh-CN"/>
        </w:rPr>
        <w:t>项目可行性：</w:t>
      </w:r>
      <w:r>
        <w:rPr>
          <w:rFonts w:hint="eastAsia" w:ascii="仿宋" w:hAnsi="仿宋" w:eastAsia="仿宋" w:cs="仿宋"/>
          <w:color w:val="auto"/>
          <w:kern w:val="2"/>
          <w:sz w:val="32"/>
          <w:szCs w:val="32"/>
          <w:highlight w:val="none"/>
          <w:lang w:val="en-US" w:eastAsia="zh-CN" w:bidi="ar-SA"/>
        </w:rPr>
        <w:t>近几年，我国物业管理行业呈现出生机勃勃的发展趋势，随着一系列物业法律法规、制度的颁布实施，物业管理市场环境日趋成熟，市场上有众多</w:t>
      </w:r>
      <w:r>
        <w:rPr>
          <w:rFonts w:hint="eastAsia" w:ascii="仿宋" w:hAnsi="仿宋" w:eastAsia="仿宋" w:cs="仿宋"/>
          <w:color w:val="auto"/>
          <w:sz w:val="32"/>
          <w:szCs w:val="32"/>
          <w:highlight w:val="none"/>
        </w:rPr>
        <w:t>专业化</w:t>
      </w:r>
      <w:r>
        <w:rPr>
          <w:rFonts w:hint="eastAsia" w:ascii="仿宋" w:hAnsi="仿宋" w:eastAsia="仿宋" w:cs="仿宋"/>
          <w:color w:val="auto"/>
          <w:kern w:val="2"/>
          <w:sz w:val="32"/>
          <w:szCs w:val="32"/>
          <w:highlight w:val="none"/>
          <w:lang w:val="en-US" w:eastAsia="zh-CN" w:bidi="ar-SA"/>
        </w:rPr>
        <w:t>物业管理企业可供选择，且该项目属于服务类项目，不会对环境等产生不利影响。</w:t>
      </w:r>
    </w:p>
    <w:p>
      <w:pPr>
        <w:keepNext w:val="0"/>
        <w:keepLines w:val="0"/>
        <w:pageBreakBefore w:val="0"/>
        <w:widowControl/>
        <w:kinsoku/>
        <w:wordWrap/>
        <w:overflowPunct/>
        <w:topLinePunct w:val="0"/>
        <w:autoSpaceDE/>
        <w:autoSpaceDN/>
        <w:bidi w:val="0"/>
        <w:adjustRightInd/>
        <w:snapToGrid/>
        <w:spacing w:before="156" w:beforeLines="50" w:line="560" w:lineRule="atLeas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我校于2006年开始引进物业公司进行专业化校园管理，对此管理模式有一定经验，且我省高校均采用物业公司统一管理模式，有很多成功的案例可以借鉴。</w:t>
      </w:r>
    </w:p>
    <w:p>
      <w:pPr>
        <w:spacing w:line="560" w:lineRule="exact"/>
        <w:ind w:firstLine="640" w:firstLineChars="200"/>
        <w:jc w:val="left"/>
        <w:textAlignment w:val="center"/>
        <w:rPr>
          <w:rFonts w:ascii="黑体" w:hAnsi="黑体" w:eastAsia="黑体"/>
          <w:sz w:val="32"/>
          <w:szCs w:val="32"/>
        </w:rPr>
      </w:pPr>
      <w:r>
        <w:rPr>
          <w:rFonts w:hint="eastAsia" w:ascii="黑体" w:hAnsi="黑体" w:eastAsia="黑体"/>
          <w:sz w:val="32"/>
          <w:szCs w:val="32"/>
        </w:rPr>
        <w:t>需求清单</w:t>
      </w:r>
    </w:p>
    <w:p>
      <w:pPr>
        <w:spacing w:line="560" w:lineRule="exact"/>
        <w:ind w:firstLine="640" w:firstLineChars="200"/>
        <w:jc w:val="left"/>
        <w:textAlignment w:val="center"/>
        <w:rPr>
          <w:rFonts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项目概况</w:t>
      </w:r>
    </w:p>
    <w:p>
      <w:pPr>
        <w:spacing w:line="560" w:lineRule="exact"/>
        <w:ind w:firstLine="640" w:firstLineChars="200"/>
        <w:jc w:val="left"/>
        <w:textAlignment w:val="center"/>
        <w:rPr>
          <w:rFonts w:hint="eastAsia" w:ascii="仿宋" w:hAnsi="仿宋" w:eastAsia="仿宋"/>
          <w:sz w:val="32"/>
          <w:szCs w:val="32"/>
          <w:u w:val="none"/>
        </w:rPr>
      </w:pPr>
      <w:r>
        <w:rPr>
          <w:rFonts w:hint="eastAsia" w:ascii="仿宋" w:hAnsi="仿宋" w:eastAsia="仿宋"/>
          <w:sz w:val="32"/>
          <w:szCs w:val="32"/>
          <w:u w:val="none"/>
        </w:rPr>
        <w:t>总体要求：东湖校区、西湖校区、青云谱校区三个校区统一物业管理：包括室内室外花摆（仅东湖校区）及三个校区范围内的卫生保洁、安全保卫、学生宿舍管理、绿化养护、垃圾清运和临时性后勤保障服务等。</w:t>
      </w:r>
    </w:p>
    <w:p>
      <w:pPr>
        <w:widowControl/>
        <w:spacing w:line="560" w:lineRule="exact"/>
        <w:ind w:firstLine="640" w:firstLineChars="200"/>
        <w:jc w:val="left"/>
        <w:textAlignment w:val="center"/>
        <w:rPr>
          <w:rFonts w:hint="eastAsia" w:ascii="仿宋" w:hAnsi="仿宋" w:eastAsia="仿宋" w:cstheme="minorBidi"/>
          <w:color w:val="auto"/>
          <w:sz w:val="32"/>
          <w:szCs w:val="32"/>
          <w:highlight w:val="none"/>
          <w:u w:val="none"/>
        </w:rPr>
      </w:pPr>
      <w:r>
        <w:rPr>
          <w:rFonts w:hint="eastAsia" w:ascii="仿宋" w:hAnsi="仿宋" w:eastAsia="仿宋" w:cstheme="minorBidi"/>
          <w:sz w:val="32"/>
          <w:szCs w:val="32"/>
          <w:u w:val="none"/>
          <w:lang w:eastAsia="zh-CN"/>
        </w:rPr>
        <w:t>东湖</w:t>
      </w:r>
      <w:r>
        <w:rPr>
          <w:rFonts w:hint="eastAsia" w:ascii="仿宋" w:hAnsi="仿宋" w:eastAsia="仿宋" w:cstheme="minorBidi"/>
          <w:color w:val="auto"/>
          <w:sz w:val="32"/>
          <w:szCs w:val="32"/>
          <w:highlight w:val="none"/>
          <w:u w:val="none"/>
        </w:rPr>
        <w:t>校区位于南昌市洪都北大道86号，面积18亩；建筑总面积13000平方米（其中办公大楼2栋，计6000平方米；教学楼4400平方米；教工宿舍2栋6层8个单元；食堂500平方米；门卫楼200平方米；电动车停车房、工会活动室等）；绿地3000平方米，其余为硬化路面及排水沟。</w:t>
      </w:r>
    </w:p>
    <w:p>
      <w:pPr>
        <w:widowControl/>
        <w:spacing w:line="560" w:lineRule="exact"/>
        <w:ind w:firstLine="640" w:firstLineChars="200"/>
        <w:jc w:val="both"/>
        <w:textAlignment w:val="center"/>
        <w:rPr>
          <w:rFonts w:hint="eastAsia" w:ascii="仿宋" w:hAnsi="仿宋" w:eastAsia="仿宋" w:cstheme="minorBidi"/>
          <w:color w:val="auto"/>
          <w:sz w:val="32"/>
          <w:szCs w:val="32"/>
          <w:highlight w:val="none"/>
          <w:u w:val="none"/>
        </w:rPr>
      </w:pPr>
      <w:r>
        <w:rPr>
          <w:rFonts w:hint="eastAsia" w:ascii="仿宋" w:hAnsi="仿宋" w:eastAsia="仿宋" w:cstheme="minorBidi"/>
          <w:sz w:val="32"/>
          <w:szCs w:val="32"/>
          <w:u w:val="none"/>
          <w:lang w:eastAsia="zh-CN"/>
        </w:rPr>
        <w:t>西湖</w:t>
      </w:r>
      <w:r>
        <w:rPr>
          <w:rFonts w:hint="eastAsia" w:ascii="仿宋" w:hAnsi="仿宋" w:eastAsia="仿宋" w:cstheme="minorBidi"/>
          <w:color w:val="auto"/>
          <w:sz w:val="32"/>
          <w:szCs w:val="32"/>
          <w:highlight w:val="none"/>
          <w:u w:val="none"/>
        </w:rPr>
        <w:t>校区位于南昌市安石路69号，面积144.5亩；建筑总面积65440平方米（其中教学楼、实训楼20150平方米；办公楼700平方米；后勤服务楼9700平方米；图书馆1500平方米；学生公寓：1栋6层8450平方米；2栋6层8450平方米；3栋6层5900平方米；4栋4层3190平方米；5栋3层990平方米；6栋4层2180平方米；7栋6层4000平方米；校大门150平方米；水泵房80平方米；教工宿舍2栋4层6个单元、3栋5个单元）；绿地20000平方米；运动场18000平方米；其余为硬化路面及排水沟。</w:t>
      </w:r>
    </w:p>
    <w:p>
      <w:pPr>
        <w:widowControl/>
        <w:spacing w:line="560" w:lineRule="exact"/>
        <w:ind w:firstLine="640" w:firstLineChars="200"/>
        <w:jc w:val="both"/>
        <w:textAlignment w:val="center"/>
        <w:rPr>
          <w:rFonts w:hint="eastAsia" w:ascii="仿宋" w:hAnsi="仿宋" w:eastAsia="仿宋"/>
          <w:color w:val="auto"/>
          <w:sz w:val="32"/>
          <w:szCs w:val="32"/>
          <w:highlight w:val="none"/>
          <w:u w:val="none"/>
        </w:rPr>
      </w:pPr>
      <w:r>
        <w:rPr>
          <w:rFonts w:hint="eastAsia" w:ascii="仿宋" w:hAnsi="仿宋" w:eastAsia="仿宋" w:cstheme="minorBidi"/>
          <w:color w:val="auto"/>
          <w:kern w:val="2"/>
          <w:sz w:val="32"/>
          <w:szCs w:val="32"/>
          <w:highlight w:val="none"/>
          <w:u w:val="none"/>
        </w:rPr>
        <w:t>青云谱校区位于</w:t>
      </w:r>
      <w:r>
        <w:rPr>
          <w:rFonts w:hint="eastAsia" w:ascii="仿宋" w:hAnsi="仿宋" w:eastAsia="仿宋" w:cstheme="minorBidi"/>
          <w:color w:val="auto"/>
          <w:sz w:val="32"/>
          <w:szCs w:val="32"/>
          <w:highlight w:val="none"/>
          <w:u w:val="none"/>
        </w:rPr>
        <w:t>南昌市迎宾北大道1356号</w:t>
      </w:r>
      <w:r>
        <w:rPr>
          <w:rFonts w:hint="eastAsia" w:ascii="仿宋" w:hAnsi="仿宋" w:eastAsia="仿宋" w:cstheme="minorBidi"/>
          <w:color w:val="auto"/>
          <w:kern w:val="2"/>
          <w:sz w:val="32"/>
          <w:szCs w:val="32"/>
          <w:highlight w:val="none"/>
          <w:u w:val="none"/>
        </w:rPr>
        <w:t>，面积81.12亩，建筑总面积38323平方米（其中</w:t>
      </w:r>
      <w:r>
        <w:rPr>
          <w:rFonts w:hint="eastAsia" w:ascii="仿宋" w:hAnsi="仿宋" w:eastAsia="仿宋" w:cstheme="minorBidi"/>
          <w:color w:val="auto"/>
          <w:sz w:val="32"/>
          <w:szCs w:val="32"/>
          <w:highlight w:val="none"/>
          <w:u w:val="none"/>
        </w:rPr>
        <w:t>教学楼2219</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；图书馆6872</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；办公楼1918</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；礼堂1323</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；4、5号楼男生宿舍4882</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；6号学生公寓9368</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；食堂2568</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；培训中心5000</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；原教工宿舍3400</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；看台、主席台340</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；澡堂272</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；南大门89</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；西大门72</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kern w:val="2"/>
          <w:sz w:val="32"/>
          <w:szCs w:val="32"/>
          <w:highlight w:val="none"/>
          <w:u w:val="none"/>
        </w:rPr>
        <w:t>）；</w:t>
      </w:r>
      <w:r>
        <w:rPr>
          <w:rFonts w:hint="eastAsia" w:ascii="仿宋" w:hAnsi="仿宋" w:eastAsia="仿宋" w:cstheme="minorBidi"/>
          <w:color w:val="auto"/>
          <w:sz w:val="32"/>
          <w:szCs w:val="32"/>
          <w:highlight w:val="none"/>
          <w:u w:val="none"/>
        </w:rPr>
        <w:t>运动场约20010</w:t>
      </w:r>
      <w:r>
        <w:rPr>
          <w:rFonts w:hint="eastAsia" w:ascii="仿宋" w:hAnsi="仿宋" w:eastAsia="仿宋" w:cstheme="minorBidi"/>
          <w:color w:val="auto"/>
          <w:sz w:val="32"/>
          <w:szCs w:val="32"/>
          <w:highlight w:val="none"/>
          <w:u w:val="none"/>
          <w:lang w:eastAsia="zh-CN"/>
        </w:rPr>
        <w:t>平方米</w:t>
      </w:r>
      <w:r>
        <w:rPr>
          <w:rFonts w:hint="eastAsia" w:ascii="仿宋" w:hAnsi="仿宋" w:eastAsia="仿宋" w:cstheme="minorBidi"/>
          <w:color w:val="auto"/>
          <w:sz w:val="32"/>
          <w:szCs w:val="32"/>
          <w:highlight w:val="none"/>
          <w:u w:val="none"/>
        </w:rPr>
        <w:t>；</w:t>
      </w:r>
      <w:r>
        <w:rPr>
          <w:rFonts w:hint="eastAsia" w:ascii="仿宋" w:hAnsi="仿宋" w:eastAsia="仿宋" w:cstheme="minorBidi"/>
          <w:color w:val="auto"/>
          <w:kern w:val="2"/>
          <w:sz w:val="32"/>
          <w:szCs w:val="32"/>
          <w:highlight w:val="none"/>
          <w:u w:val="none"/>
        </w:rPr>
        <w:t>其余为硬化路面及排水沟。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 w:hAnsi="仿宋" w:eastAsia="仿宋" w:cstheme="minorBidi"/>
          <w:sz w:val="32"/>
          <w:szCs w:val="32"/>
          <w:u w:val="none"/>
        </w:rPr>
      </w:pPr>
      <w:r>
        <w:rPr>
          <w:rFonts w:hint="eastAsia" w:ascii="仿宋" w:hAnsi="仿宋" w:eastAsia="仿宋" w:cstheme="minorBidi"/>
          <w:kern w:val="2"/>
          <w:sz w:val="32"/>
          <w:szCs w:val="32"/>
          <w:u w:val="none"/>
        </w:rPr>
        <w:t>整个项目每年的总服务费用预算</w:t>
      </w:r>
      <w:r>
        <w:rPr>
          <w:rFonts w:hint="eastAsia" w:ascii="仿宋" w:hAnsi="仿宋" w:eastAsia="仿宋" w:cstheme="minorBidi"/>
          <w:sz w:val="32"/>
          <w:szCs w:val="32"/>
          <w:u w:val="none"/>
          <w:lang w:val="en-US" w:eastAsia="zh-CN"/>
        </w:rPr>
        <w:t>307.94</w:t>
      </w:r>
      <w:r>
        <w:rPr>
          <w:rFonts w:hint="eastAsia" w:ascii="仿宋" w:hAnsi="仿宋" w:eastAsia="仿宋" w:cstheme="minorBidi"/>
          <w:kern w:val="2"/>
          <w:sz w:val="32"/>
          <w:szCs w:val="32"/>
          <w:u w:val="none"/>
        </w:rPr>
        <w:t>万元</w:t>
      </w:r>
      <w:r>
        <w:rPr>
          <w:rFonts w:hint="eastAsia" w:ascii="仿宋" w:hAnsi="仿宋" w:eastAsia="仿宋" w:cstheme="minorBidi"/>
          <w:kern w:val="2"/>
          <w:sz w:val="32"/>
          <w:szCs w:val="32"/>
          <w:u w:val="none"/>
          <w:lang w:eastAsia="zh-CN"/>
        </w:rPr>
        <w:t>，两年的服务费最高限价</w:t>
      </w:r>
      <w:r>
        <w:rPr>
          <w:rFonts w:hint="eastAsia" w:ascii="仿宋" w:hAnsi="仿宋" w:eastAsia="仿宋" w:cstheme="minorBidi"/>
          <w:sz w:val="32"/>
          <w:szCs w:val="32"/>
          <w:u w:val="none"/>
        </w:rPr>
        <w:t>5406768.16</w:t>
      </w:r>
      <w:r>
        <w:rPr>
          <w:rFonts w:hint="eastAsia" w:ascii="仿宋" w:hAnsi="仿宋" w:eastAsia="仿宋" w:cstheme="minorBidi"/>
          <w:kern w:val="2"/>
          <w:sz w:val="32"/>
          <w:szCs w:val="32"/>
          <w:u w:val="none"/>
          <w:lang w:val="en-US" w:eastAsia="zh-CN"/>
        </w:rPr>
        <w:t>元</w:t>
      </w:r>
      <w:r>
        <w:rPr>
          <w:rFonts w:hint="eastAsia" w:ascii="仿宋" w:hAnsi="仿宋" w:eastAsia="仿宋" w:cstheme="minorBidi"/>
          <w:kern w:val="2"/>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 w:hAnsi="仿宋" w:eastAsia="仿宋" w:cstheme="minorBidi"/>
          <w:color w:val="auto"/>
          <w:sz w:val="32"/>
          <w:szCs w:val="32"/>
          <w:highlight w:val="none"/>
          <w:u w:val="none"/>
        </w:rPr>
      </w:pPr>
      <w:r>
        <w:rPr>
          <w:rFonts w:hint="eastAsia" w:ascii="仿宋" w:hAnsi="仿宋" w:eastAsia="仿宋" w:cstheme="minorBidi"/>
          <w:color w:val="auto"/>
          <w:sz w:val="32"/>
          <w:szCs w:val="32"/>
          <w:highlight w:val="none"/>
          <w:u w:val="none"/>
        </w:rPr>
        <w:t>此外，我校</w:t>
      </w:r>
      <w:r>
        <w:rPr>
          <w:rFonts w:hint="eastAsia" w:ascii="仿宋" w:hAnsi="仿宋" w:eastAsia="仿宋" w:cstheme="minorBidi"/>
          <w:color w:val="auto"/>
          <w:sz w:val="32"/>
          <w:szCs w:val="32"/>
          <w:highlight w:val="none"/>
          <w:u w:val="none"/>
          <w:lang w:eastAsia="zh-CN"/>
        </w:rPr>
        <w:t>东湖</w:t>
      </w:r>
      <w:r>
        <w:rPr>
          <w:rFonts w:hint="eastAsia" w:ascii="仿宋" w:hAnsi="仿宋" w:eastAsia="仿宋" w:cstheme="minorBidi"/>
          <w:color w:val="auto"/>
          <w:sz w:val="32"/>
          <w:szCs w:val="32"/>
          <w:highlight w:val="none"/>
          <w:u w:val="none"/>
        </w:rPr>
        <w:t>校区、</w:t>
      </w:r>
      <w:r>
        <w:rPr>
          <w:rFonts w:hint="eastAsia" w:ascii="仿宋" w:hAnsi="仿宋" w:eastAsia="仿宋" w:cstheme="minorBidi"/>
          <w:color w:val="auto"/>
          <w:sz w:val="32"/>
          <w:szCs w:val="32"/>
          <w:highlight w:val="none"/>
          <w:u w:val="none"/>
          <w:lang w:eastAsia="zh-CN"/>
        </w:rPr>
        <w:t>西湖</w:t>
      </w:r>
      <w:r>
        <w:rPr>
          <w:rFonts w:hint="eastAsia" w:ascii="仿宋" w:hAnsi="仿宋" w:eastAsia="仿宋" w:cstheme="minorBidi"/>
          <w:color w:val="auto"/>
          <w:sz w:val="32"/>
          <w:szCs w:val="32"/>
          <w:highlight w:val="none"/>
          <w:u w:val="none"/>
        </w:rPr>
        <w:t>校区物业管理合同于2023年1月31日到期</w:t>
      </w:r>
      <w:r>
        <w:rPr>
          <w:rFonts w:hint="eastAsia" w:ascii="仿宋" w:hAnsi="仿宋" w:eastAsia="仿宋" w:cstheme="minorBidi"/>
          <w:color w:val="auto"/>
          <w:sz w:val="32"/>
          <w:szCs w:val="32"/>
          <w:highlight w:val="none"/>
          <w:u w:val="none"/>
          <w:lang w:eastAsia="zh-CN"/>
        </w:rPr>
        <w:t>（157183.3元</w:t>
      </w:r>
      <w:r>
        <w:rPr>
          <w:rFonts w:hint="eastAsia" w:ascii="仿宋" w:hAnsi="仿宋" w:eastAsia="仿宋" w:cstheme="minorBidi"/>
          <w:color w:val="auto"/>
          <w:sz w:val="32"/>
          <w:szCs w:val="32"/>
          <w:highlight w:val="none"/>
          <w:u w:val="none"/>
          <w:lang w:val="en-US" w:eastAsia="zh-CN"/>
        </w:rPr>
        <w:t>/每月</w:t>
      </w:r>
      <w:r>
        <w:rPr>
          <w:rFonts w:hint="eastAsia" w:ascii="仿宋" w:hAnsi="仿宋" w:eastAsia="仿宋" w:cstheme="minorBidi"/>
          <w:color w:val="auto"/>
          <w:sz w:val="32"/>
          <w:szCs w:val="32"/>
          <w:highlight w:val="none"/>
          <w:u w:val="none"/>
          <w:lang w:eastAsia="zh-CN"/>
        </w:rPr>
        <w:t>）</w:t>
      </w:r>
      <w:r>
        <w:rPr>
          <w:rFonts w:hint="eastAsia" w:ascii="仿宋" w:hAnsi="仿宋" w:eastAsia="仿宋" w:cstheme="minorBidi"/>
          <w:color w:val="auto"/>
          <w:sz w:val="32"/>
          <w:szCs w:val="32"/>
          <w:highlight w:val="none"/>
          <w:u w:val="none"/>
        </w:rPr>
        <w:t>，青云谱校区物业管理合同于2023年8月24日到期</w:t>
      </w:r>
      <w:r>
        <w:rPr>
          <w:rFonts w:hint="eastAsia" w:ascii="仿宋" w:hAnsi="仿宋" w:eastAsia="仿宋" w:cstheme="minorBidi"/>
          <w:color w:val="auto"/>
          <w:sz w:val="32"/>
          <w:szCs w:val="32"/>
          <w:highlight w:val="none"/>
          <w:u w:val="none"/>
          <w:lang w:eastAsia="zh-CN"/>
        </w:rPr>
        <w:t>（</w:t>
      </w:r>
      <w:r>
        <w:rPr>
          <w:rFonts w:hint="eastAsia" w:ascii="仿宋" w:hAnsi="仿宋" w:eastAsia="仿宋" w:cstheme="minorBidi"/>
          <w:color w:val="auto"/>
          <w:sz w:val="32"/>
          <w:szCs w:val="32"/>
          <w:highlight w:val="none"/>
          <w:u w:val="none"/>
          <w:lang w:val="en-US" w:eastAsia="zh-CN"/>
        </w:rPr>
        <w:t>71500元/</w:t>
      </w:r>
      <w:r>
        <w:rPr>
          <w:rFonts w:hint="eastAsia" w:ascii="仿宋" w:hAnsi="仿宋" w:eastAsia="仿宋" w:cstheme="minorBidi"/>
          <w:color w:val="auto"/>
          <w:sz w:val="32"/>
          <w:szCs w:val="32"/>
          <w:highlight w:val="none"/>
          <w:u w:val="none"/>
          <w:lang w:eastAsia="zh-CN"/>
        </w:rPr>
        <w:t>每月）</w:t>
      </w:r>
      <w:r>
        <w:rPr>
          <w:rFonts w:hint="eastAsia" w:ascii="仿宋" w:hAnsi="仿宋" w:eastAsia="仿宋" w:cstheme="minorBidi"/>
          <w:color w:val="auto"/>
          <w:sz w:val="32"/>
          <w:szCs w:val="32"/>
          <w:highlight w:val="none"/>
          <w:u w:val="none"/>
        </w:rPr>
        <w:t>。鉴于三校区原合同到期时间不一致（东湖校区、西湖校区现物业管理合同于2023年1月31日到期，青云谱校区物业管理合同与2023年8月24日到期），故在2023年2月1日至2023年8月24日期间，仅支付东湖校区、西湖校区费用（185833.92元/月），从2023年8月25日起，三校区服务期限一致，届时支付三个校区费用共计256620.67元/月。故两年总标的价为约540.68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 w:cstheme="minorBidi"/>
          <w:color w:val="auto"/>
          <w:kern w:val="2"/>
          <w:sz w:val="32"/>
          <w:szCs w:val="32"/>
          <w:highlight w:val="none"/>
          <w:u w:val="none"/>
        </w:rPr>
      </w:pPr>
      <w:r>
        <w:rPr>
          <w:rFonts w:hint="eastAsia" w:ascii="仿宋" w:hAnsi="仿宋" w:eastAsia="仿宋" w:cstheme="minorBidi"/>
          <w:color w:val="auto"/>
          <w:sz w:val="32"/>
          <w:szCs w:val="32"/>
          <w:highlight w:val="none"/>
          <w:u w:val="none"/>
        </w:rPr>
        <w:t>（185833.92*7+256620.67*16=5406768.16元）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center"/>
        <w:rPr>
          <w:rFonts w:hint="default" w:ascii="仿宋" w:hAnsi="仿宋" w:eastAsia="仿宋" w:cstheme="minorBidi"/>
          <w:color w:val="auto"/>
          <w:kern w:val="2"/>
          <w:sz w:val="32"/>
          <w:szCs w:val="32"/>
          <w:highlight w:val="none"/>
          <w:u w:val="none"/>
          <w:lang w:eastAsia="zh-CN"/>
        </w:rPr>
      </w:pPr>
      <w:r>
        <w:rPr>
          <w:rFonts w:hint="eastAsia" w:ascii="仿宋" w:hAnsi="仿宋" w:eastAsia="仿宋" w:cstheme="minorBidi"/>
          <w:color w:val="auto"/>
          <w:kern w:val="2"/>
          <w:sz w:val="32"/>
          <w:szCs w:val="32"/>
          <w:highlight w:val="none"/>
          <w:u w:val="none"/>
        </w:rPr>
        <w:t>整个项目每年的总服务费用预算</w:t>
      </w:r>
      <w:r>
        <w:rPr>
          <w:rFonts w:hint="eastAsia" w:ascii="仿宋" w:hAnsi="仿宋" w:eastAsia="仿宋" w:cstheme="minorBidi"/>
          <w:color w:val="auto"/>
          <w:sz w:val="32"/>
          <w:szCs w:val="32"/>
          <w:highlight w:val="none"/>
          <w:u w:val="none"/>
          <w:lang w:val="en-US" w:eastAsia="zh-CN"/>
        </w:rPr>
        <w:t>307.94</w:t>
      </w:r>
      <w:r>
        <w:rPr>
          <w:rFonts w:hint="eastAsia" w:ascii="仿宋" w:hAnsi="仿宋" w:eastAsia="仿宋" w:cstheme="minorBidi"/>
          <w:color w:val="auto"/>
          <w:kern w:val="2"/>
          <w:sz w:val="32"/>
          <w:szCs w:val="32"/>
          <w:highlight w:val="none"/>
          <w:u w:val="none"/>
        </w:rPr>
        <w:t>万元</w:t>
      </w:r>
      <w:r>
        <w:rPr>
          <w:rFonts w:hint="eastAsia" w:ascii="仿宋" w:hAnsi="仿宋" w:eastAsia="仿宋" w:cstheme="minorBidi"/>
          <w:color w:val="auto"/>
          <w:kern w:val="2"/>
          <w:sz w:val="32"/>
          <w:szCs w:val="32"/>
          <w:highlight w:val="none"/>
          <w:u w:val="none"/>
          <w:lang w:eastAsia="zh-CN"/>
        </w:rPr>
        <w:t>，两年的服务费最高限价</w:t>
      </w:r>
      <w:r>
        <w:rPr>
          <w:rFonts w:hint="eastAsia" w:ascii="仿宋" w:hAnsi="仿宋" w:eastAsia="仿宋" w:cstheme="minorBidi"/>
          <w:color w:val="auto"/>
          <w:sz w:val="32"/>
          <w:szCs w:val="32"/>
          <w:highlight w:val="none"/>
          <w:u w:val="none"/>
        </w:rPr>
        <w:t>5406768.16</w:t>
      </w:r>
      <w:r>
        <w:rPr>
          <w:rFonts w:hint="eastAsia" w:ascii="仿宋" w:hAnsi="仿宋" w:eastAsia="仿宋" w:cstheme="minorBidi"/>
          <w:color w:val="auto"/>
          <w:kern w:val="2"/>
          <w:sz w:val="32"/>
          <w:szCs w:val="32"/>
          <w:highlight w:val="none"/>
          <w:u w:val="none"/>
          <w:lang w:val="en-US" w:eastAsia="zh-CN"/>
        </w:rPr>
        <w:t>元</w:t>
      </w:r>
      <w:r>
        <w:rPr>
          <w:rFonts w:hint="eastAsia" w:ascii="仿宋" w:hAnsi="仿宋" w:eastAsia="仿宋" w:cstheme="minorBidi"/>
          <w:color w:val="auto"/>
          <w:kern w:val="2"/>
          <w:sz w:val="32"/>
          <w:szCs w:val="32"/>
          <w:highlight w:val="none"/>
          <w:u w:val="none"/>
          <w:lang w:eastAsia="zh-CN"/>
        </w:rPr>
        <w:t>。</w:t>
      </w:r>
      <w:r>
        <w:rPr>
          <w:rFonts w:hint="eastAsia" w:ascii="仿宋" w:hAnsi="仿宋" w:eastAsia="仿宋" w:cstheme="minorBidi"/>
          <w:kern w:val="2"/>
          <w:sz w:val="32"/>
          <w:szCs w:val="32"/>
          <w:u w:val="none"/>
          <w:lang w:eastAsia="zh-CN"/>
        </w:rPr>
        <w:t>东湖校区、西湖校区服务期为</w:t>
      </w:r>
      <w:r>
        <w:rPr>
          <w:rFonts w:hint="eastAsia" w:ascii="仿宋" w:hAnsi="仿宋" w:eastAsia="仿宋" w:cstheme="minorBidi"/>
          <w:kern w:val="2"/>
          <w:sz w:val="32"/>
          <w:szCs w:val="32"/>
          <w:u w:val="none"/>
          <w:lang w:val="en-US" w:eastAsia="zh-CN"/>
        </w:rPr>
        <w:t>2023年2月1日至2025年1月31日，共计24个月；青云谱校区服务期为2023年8月25日至2025年1月31日，共计18个月。</w:t>
      </w:r>
    </w:p>
    <w:p>
      <w:pPr>
        <w:ind w:firstLine="420" w:firstLineChars="200"/>
        <w:jc w:val="left"/>
        <w:rPr>
          <w:rFonts w:asciiTheme="minorHAnsi" w:hAnsiTheme="minorHAnsi" w:eastAsiaTheme="minorEastAsia" w:cstheme="minorBidi"/>
          <w:kern w:val="2"/>
          <w:sz w:val="21"/>
          <w:szCs w:val="24"/>
          <w:lang w:val="en-US" w:eastAsia="zh-CN" w:bidi="ar-SA"/>
        </w:rPr>
      </w:pPr>
    </w:p>
    <w:p>
      <w:pPr>
        <w:widowControl/>
        <w:spacing w:line="600" w:lineRule="exact"/>
        <w:ind w:firstLine="720" w:firstLineChars="200"/>
        <w:rPr>
          <w:rFonts w:hint="eastAsia" w:ascii="黑体" w:hAnsi="黑体" w:eastAsia="黑体" w:cs="黑体"/>
          <w:bCs/>
          <w:color w:val="auto"/>
          <w:kern w:val="0"/>
          <w:sz w:val="36"/>
          <w:szCs w:val="36"/>
          <w:highlight w:val="none"/>
        </w:rPr>
      </w:pPr>
      <w:r>
        <w:rPr>
          <w:rFonts w:hint="eastAsia" w:ascii="黑体" w:hAnsi="黑体" w:eastAsia="黑体" w:cs="黑体"/>
          <w:bCs/>
          <w:color w:val="auto"/>
          <w:kern w:val="0"/>
          <w:sz w:val="36"/>
          <w:szCs w:val="36"/>
          <w:highlight w:val="none"/>
        </w:rPr>
        <w:t>二、总要求</w:t>
      </w:r>
    </w:p>
    <w:p>
      <w:pPr>
        <w:spacing w:line="600" w:lineRule="exact"/>
        <w:ind w:firstLine="720" w:firstLineChars="200"/>
        <w:rPr>
          <w:rFonts w:hint="eastAsia" w:ascii="楷体" w:hAnsi="楷体" w:eastAsia="楷体" w:cs="楷体"/>
          <w:color w:val="auto"/>
          <w:kern w:val="0"/>
          <w:sz w:val="36"/>
          <w:szCs w:val="36"/>
          <w:highlight w:val="none"/>
        </w:rPr>
      </w:pPr>
      <w:r>
        <w:rPr>
          <w:rFonts w:hint="eastAsia" w:ascii="楷体" w:hAnsi="楷体" w:eastAsia="楷体" w:cs="楷体"/>
          <w:color w:val="auto"/>
          <w:kern w:val="0"/>
          <w:sz w:val="36"/>
          <w:szCs w:val="36"/>
          <w:highlight w:val="none"/>
        </w:rPr>
        <w:t>（一）管理服务要求</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1、管理服务内容要求</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卫生保洁：应做好办公区、学生宿舍楼、教职工宿舍、图书馆、公共区域、卫生间、室外道路、广场、草坪、停车场、宣传栏、垃圾桶、路灯、草坪灯、扶手、标识等设施的日常保洁，及时清理毕业生空出房间杂物并打扫室内卫生，负责非生活垃圾收集清运，垃圾池周边的垃圾收集清理；做到地面无杂物、无废弃物，环境卫生清洁率达≥98%。</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）安全保卫：做好校内治安维护，及时发现和处理各种安全事故隐患，防患未然。遇突发事件及时处理并做好现场保护工作。</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）学生宿舍管理服务：熟悉本楼栋全面情况，包括：学生住宿分布、学生姓名与个体特征，房间、卫生间数量，公共区域面积，消防、安防等设施情况；具备处理应急突发事件的能力。</w:t>
      </w:r>
    </w:p>
    <w:p>
      <w:pPr>
        <w:widowControl/>
        <w:spacing w:line="600" w:lineRule="exact"/>
        <w:ind w:firstLine="640" w:firstLineChars="200"/>
        <w:rPr>
          <w:rFonts w:hint="eastAsia"/>
          <w:sz w:val="32"/>
          <w:szCs w:val="32"/>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绿化养护：应配有专业的绿化人员，做好花木种养、日常浇水、施肥、修剪、除杂草、防病杀虫、扶正加固等养护工作，确保校区内的绿化植被生长正常，绿化成活率达99%。做好校区内绿植修剪、防病杀虫、杂草枯木的清理。负责做好室内、室外绿化及管理工作。</w:t>
      </w:r>
    </w:p>
    <w:p>
      <w:pPr>
        <w:widowControl/>
        <w:spacing w:line="600" w:lineRule="exact"/>
        <w:ind w:firstLine="640" w:firstLineChars="200"/>
        <w:rPr>
          <w:color w:val="auto"/>
          <w:sz w:val="32"/>
          <w:szCs w:val="32"/>
          <w:highlight w:val="none"/>
        </w:rPr>
      </w:pPr>
      <w:r>
        <w:rPr>
          <w:rFonts w:hint="eastAsia" w:ascii="仿宋" w:hAnsi="仿宋" w:eastAsia="仿宋" w:cs="仿宋"/>
          <w:color w:val="auto"/>
          <w:kern w:val="0"/>
          <w:sz w:val="32"/>
          <w:szCs w:val="32"/>
          <w:highlight w:val="none"/>
        </w:rPr>
        <w:t>（5）垃圾清运：将校内各处的垃圾打包清运到校内垃圾堆放点，然后再将垃圾堆积点的垃圾定期运输到校外垃圾处理站。</w:t>
      </w:r>
    </w:p>
    <w:p>
      <w:pPr>
        <w:widowControl/>
        <w:spacing w:line="6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（6）室内室外花摆（仅</w:t>
      </w:r>
      <w:r>
        <w:rPr>
          <w:rFonts w:hint="eastAsia" w:ascii="仿宋" w:hAnsi="仿宋" w:eastAsia="仿宋" w:cs="仿宋"/>
          <w:color w:val="auto"/>
          <w:kern w:val="0"/>
          <w:sz w:val="32"/>
          <w:szCs w:val="32"/>
          <w:highlight w:val="none"/>
          <w:lang w:eastAsia="zh-CN"/>
        </w:rPr>
        <w:t>东湖校区</w:t>
      </w:r>
      <w:r>
        <w:rPr>
          <w:rFonts w:hint="eastAsia" w:ascii="仿宋" w:hAnsi="仿宋" w:eastAsia="仿宋" w:cs="仿宋"/>
          <w:color w:val="auto"/>
          <w:kern w:val="0"/>
          <w:sz w:val="32"/>
          <w:szCs w:val="32"/>
          <w:highlight w:val="none"/>
        </w:rPr>
        <w:t>）：布置</w:t>
      </w:r>
      <w:r>
        <w:rPr>
          <w:rFonts w:hint="eastAsia" w:ascii="仿宋" w:hAnsi="仿宋" w:eastAsia="仿宋" w:cs="仿宋"/>
          <w:color w:val="auto"/>
          <w:kern w:val="0"/>
          <w:sz w:val="32"/>
          <w:szCs w:val="32"/>
          <w:highlight w:val="none"/>
          <w:lang w:eastAsia="zh-CN"/>
        </w:rPr>
        <w:t>东湖校区</w:t>
      </w:r>
      <w:r>
        <w:rPr>
          <w:rFonts w:hint="eastAsia" w:ascii="仿宋" w:hAnsi="仿宋" w:eastAsia="仿宋" w:cs="仿宋"/>
          <w:color w:val="auto"/>
          <w:kern w:val="0"/>
          <w:sz w:val="32"/>
          <w:szCs w:val="32"/>
          <w:highlight w:val="none"/>
        </w:rPr>
        <w:t>绿植花摆</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（7）临时性保洁服务：积极配合、协助校方完成节庆、外事、接待任务的临时性保洁等工作。</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人员配置要求</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供应商在组织、安排工作时，应符合国家相关法规，维护工作人员的正当权益。教育员工爱护和正确使用学校提供的物品财产、设备和工具，安全用电、文明用电，节约用水、用电，认真执行学校用电管理规定，杜绝违规用电，禁止公共场所的长流水、长明灯。</w:t>
      </w:r>
    </w:p>
    <w:p>
      <w:pPr>
        <w:pStyle w:val="2"/>
        <w:rPr>
          <w:rFonts w:hint="default"/>
        </w:rPr>
      </w:pPr>
    </w:p>
    <w:tbl>
      <w:tblPr>
        <w:tblStyle w:val="9"/>
        <w:tblW w:w="1048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51"/>
        <w:gridCol w:w="960"/>
        <w:gridCol w:w="3486"/>
        <w:gridCol w:w="528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5" w:hRule="atLeast"/>
          <w:jc w:val="center"/>
        </w:trPr>
        <w:tc>
          <w:tcPr>
            <w:tcW w:w="751" w:type="dxa"/>
            <w:tcBorders>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4"/>
                <w:szCs w:val="24"/>
              </w:rPr>
            </w:pPr>
            <w:r>
              <w:rPr>
                <w:rFonts w:hint="eastAsia" w:ascii="仿宋" w:hAnsi="仿宋" w:eastAsia="仿宋"/>
                <w:b/>
                <w:bCs/>
                <w:sz w:val="24"/>
                <w:szCs w:val="24"/>
              </w:rPr>
              <w:t>岗位</w:t>
            </w:r>
          </w:p>
        </w:tc>
        <w:tc>
          <w:tcPr>
            <w:tcW w:w="960" w:type="dxa"/>
            <w:tcBorders>
              <w:left w:val="nil"/>
              <w:bottom w:val="single" w:color="auto" w:sz="4"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4"/>
                <w:szCs w:val="24"/>
              </w:rPr>
            </w:pPr>
            <w:r>
              <w:rPr>
                <w:rFonts w:hint="eastAsia" w:ascii="仿宋" w:hAnsi="仿宋" w:eastAsia="仿宋"/>
                <w:b/>
                <w:bCs/>
                <w:sz w:val="24"/>
                <w:szCs w:val="24"/>
              </w:rPr>
              <w:t>人数</w:t>
            </w:r>
          </w:p>
        </w:tc>
        <w:tc>
          <w:tcPr>
            <w:tcW w:w="3486" w:type="dxa"/>
            <w:tcBorders>
              <w:left w:val="nil"/>
              <w:bottom w:val="single" w:color="auto" w:sz="4"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4"/>
                <w:szCs w:val="24"/>
              </w:rPr>
            </w:pPr>
            <w:r>
              <w:rPr>
                <w:rFonts w:hint="eastAsia" w:ascii="仿宋" w:hAnsi="仿宋" w:eastAsia="仿宋"/>
                <w:b/>
                <w:bCs/>
                <w:sz w:val="24"/>
                <w:szCs w:val="24"/>
              </w:rPr>
              <w:t>要 求</w:t>
            </w:r>
          </w:p>
        </w:tc>
        <w:tc>
          <w:tcPr>
            <w:tcW w:w="5289" w:type="dxa"/>
            <w:tcBorders>
              <w:left w:val="nil"/>
              <w:bottom w:val="single" w:color="auto" w:sz="4"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bCs/>
                <w:sz w:val="24"/>
                <w:szCs w:val="24"/>
              </w:rPr>
            </w:pPr>
            <w:r>
              <w:rPr>
                <w:rFonts w:hint="eastAsia" w:ascii="仿宋" w:hAnsi="仿宋" w:eastAsia="仿宋"/>
                <w:b/>
                <w:bCs/>
                <w:sz w:val="24"/>
                <w:szCs w:val="24"/>
              </w:rPr>
              <w:t>职 责</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8" w:hRule="atLeast"/>
          <w:jc w:val="center"/>
        </w:trPr>
        <w:tc>
          <w:tcPr>
            <w:tcW w:w="751" w:type="dxa"/>
            <w:tcBorders>
              <w:top w:val="single" w:color="000000" w:sz="8" w:space="0"/>
              <w:bottom w:val="single" w:color="000000" w:sz="8" w:space="0"/>
              <w:right w:val="single" w:color="auto" w:sz="4"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rPr>
            </w:pPr>
            <w:r>
              <w:rPr>
                <w:rFonts w:hint="eastAsia" w:ascii="仿宋" w:hAnsi="仿宋" w:eastAsia="仿宋"/>
                <w:sz w:val="24"/>
                <w:szCs w:val="24"/>
              </w:rPr>
              <w:t>项目经理</w:t>
            </w:r>
          </w:p>
        </w:tc>
        <w:tc>
          <w:tcPr>
            <w:tcW w:w="960" w:type="dxa"/>
            <w:tcBorders>
              <w:top w:val="single" w:color="auto" w:sz="4" w:space="0"/>
              <w:left w:val="single" w:color="auto" w:sz="4" w:space="0"/>
              <w:bottom w:val="single" w:color="auto" w:sz="4"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 xml:space="preserve"> 名</w:t>
            </w:r>
          </w:p>
        </w:tc>
        <w:tc>
          <w:tcPr>
            <w:tcW w:w="3486" w:type="dxa"/>
            <w:tcBorders>
              <w:top w:val="single" w:color="auto" w:sz="4" w:space="0"/>
              <w:left w:val="nil"/>
              <w:bottom w:val="single" w:color="auto" w:sz="4"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rPr>
            </w:pPr>
            <w:r>
              <w:rPr>
                <w:rFonts w:hint="eastAsia" w:ascii="仿宋" w:hAnsi="仿宋" w:eastAsia="仿宋"/>
                <w:sz w:val="24"/>
              </w:rPr>
              <w:t xml:space="preserve">50周岁以下，大专或以上学历，具有4年以上学校物业管理服务经验，懂电脑操作；身体健康，无不良嗜好或不良记录。  </w:t>
            </w:r>
          </w:p>
          <w:p>
            <w:pPr>
              <w:keepNext w:val="0"/>
              <w:spacing w:line="320" w:lineRule="exact"/>
              <w:rPr>
                <w:rFonts w:hint="eastAsia" w:eastAsia="仿宋"/>
                <w:lang w:eastAsia="zh-CN"/>
              </w:rPr>
            </w:pPr>
            <w:r>
              <w:rPr>
                <w:rFonts w:hint="eastAsia" w:ascii="仿宋" w:hAnsi="仿宋" w:eastAsia="仿宋"/>
                <w:color w:val="FF0000"/>
                <w:sz w:val="24"/>
                <w:lang w:eastAsia="zh-CN"/>
              </w:rPr>
              <w:t>年龄计算以投标截止日为止。</w:t>
            </w:r>
          </w:p>
        </w:tc>
        <w:tc>
          <w:tcPr>
            <w:tcW w:w="5289" w:type="dxa"/>
            <w:tcBorders>
              <w:top w:val="single" w:color="auto" w:sz="4" w:space="0"/>
              <w:left w:val="nil"/>
              <w:bottom w:val="single" w:color="auto" w:sz="4"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负责物业公司人员的考核管理，工作指导和监督管理。配合学校做好项目的衔接工作，制定规章制度，及时收集和反馈信息，处理师生投诉，听取合理化建议。根据学校方安排和要求，确保物业服务工作顺利进行。全面掌握现场人员安排，对消防等做出管理建议及按要求落实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jc w:val="center"/>
        </w:trPr>
        <w:tc>
          <w:tcPr>
            <w:tcW w:w="751" w:type="dxa"/>
            <w:tcBorders>
              <w:top w:val="single" w:color="000000" w:sz="8" w:space="0"/>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olor w:val="FF0000"/>
                <w:sz w:val="24"/>
                <w:szCs w:val="24"/>
                <w:lang w:eastAsia="zh-CN"/>
              </w:rPr>
            </w:pPr>
            <w:r>
              <w:rPr>
                <w:rFonts w:hint="eastAsia" w:ascii="仿宋" w:hAnsi="仿宋" w:eastAsia="仿宋"/>
                <w:color w:val="FF0000"/>
                <w:sz w:val="24"/>
                <w:szCs w:val="24"/>
              </w:rPr>
              <w:t>保安</w:t>
            </w:r>
            <w:r>
              <w:rPr>
                <w:rFonts w:hint="eastAsia" w:ascii="仿宋" w:hAnsi="仿宋" w:eastAsia="仿宋"/>
                <w:color w:val="FF0000"/>
                <w:sz w:val="24"/>
                <w:szCs w:val="24"/>
                <w:lang w:eastAsia="zh-CN"/>
              </w:rPr>
              <w:t>主管</w:t>
            </w:r>
          </w:p>
        </w:tc>
        <w:tc>
          <w:tcPr>
            <w:tcW w:w="960" w:type="dxa"/>
            <w:tcBorders>
              <w:top w:val="single" w:color="auto" w:sz="4" w:space="0"/>
              <w:left w:val="nil"/>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名</w:t>
            </w:r>
          </w:p>
        </w:tc>
        <w:tc>
          <w:tcPr>
            <w:tcW w:w="3486" w:type="dxa"/>
            <w:tcBorders>
              <w:top w:val="single" w:color="auto" w:sz="4" w:space="0"/>
              <w:left w:val="nil"/>
              <w:bottom w:val="single" w:color="000000" w:sz="8"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45周岁以下，具有4年以上学校物业管理经验，懂电脑操作。身体健康，无不良嗜好或不良记录。</w:t>
            </w:r>
            <w:r>
              <w:rPr>
                <w:rFonts w:hint="eastAsia" w:ascii="仿宋" w:hAnsi="仿宋" w:eastAsia="仿宋"/>
                <w:sz w:val="24"/>
                <w:szCs w:val="24"/>
                <w:lang w:eastAsia="zh-CN"/>
              </w:rPr>
              <w:t>三</w:t>
            </w:r>
            <w:r>
              <w:rPr>
                <w:rFonts w:hint="eastAsia" w:ascii="仿宋" w:hAnsi="仿宋" w:eastAsia="仿宋"/>
                <w:sz w:val="24"/>
                <w:szCs w:val="24"/>
              </w:rPr>
              <w:t>校区各1名。</w:t>
            </w:r>
            <w:r>
              <w:rPr>
                <w:rFonts w:hint="eastAsia" w:ascii="仿宋" w:hAnsi="仿宋" w:eastAsia="仿宋"/>
                <w:color w:val="FF0000"/>
                <w:sz w:val="24"/>
                <w:lang w:eastAsia="zh-CN"/>
              </w:rPr>
              <w:t>年龄计算以投标截止日为止。</w:t>
            </w:r>
          </w:p>
        </w:tc>
        <w:tc>
          <w:tcPr>
            <w:tcW w:w="5289" w:type="dxa"/>
            <w:tcBorders>
              <w:top w:val="single" w:color="auto" w:sz="4" w:space="0"/>
              <w:left w:val="nil"/>
              <w:bottom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负责保安人员的考核管理，工作指导和监督管理。做好保安人员日常消防及治安工作培训等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4" w:hRule="atLeast"/>
          <w:jc w:val="center"/>
        </w:trPr>
        <w:tc>
          <w:tcPr>
            <w:tcW w:w="751" w:type="dxa"/>
            <w:tcBorders>
              <w:top w:val="single" w:color="000000" w:sz="8" w:space="0"/>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rPr>
            </w:pPr>
            <w:r>
              <w:rPr>
                <w:rFonts w:hint="eastAsia" w:ascii="仿宋" w:hAnsi="仿宋" w:eastAsia="仿宋"/>
                <w:sz w:val="24"/>
                <w:szCs w:val="24"/>
              </w:rPr>
              <w:t>宿管主管</w:t>
            </w:r>
          </w:p>
        </w:tc>
        <w:tc>
          <w:tcPr>
            <w:tcW w:w="960" w:type="dxa"/>
            <w:tcBorders>
              <w:top w:val="nil"/>
              <w:left w:val="nil"/>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名</w:t>
            </w:r>
          </w:p>
        </w:tc>
        <w:tc>
          <w:tcPr>
            <w:tcW w:w="3486" w:type="dxa"/>
            <w:tcBorders>
              <w:top w:val="nil"/>
              <w:left w:val="nil"/>
              <w:bottom w:val="single" w:color="000000" w:sz="8"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45 周岁以下，吃苦耐劳，身体健康，无不良嗜好或不良记录。须长驻</w:t>
            </w:r>
            <w:r>
              <w:rPr>
                <w:rFonts w:hint="eastAsia" w:ascii="仿宋" w:hAnsi="仿宋" w:eastAsia="仿宋"/>
                <w:sz w:val="24"/>
                <w:szCs w:val="24"/>
                <w:lang w:eastAsia="zh-CN"/>
              </w:rPr>
              <w:t>西湖校区</w:t>
            </w:r>
            <w:r>
              <w:rPr>
                <w:rFonts w:hint="eastAsia" w:ascii="仿宋" w:hAnsi="仿宋" w:eastAsia="仿宋"/>
                <w:sz w:val="24"/>
                <w:szCs w:val="24"/>
              </w:rPr>
              <w:t>、</w:t>
            </w:r>
            <w:r>
              <w:rPr>
                <w:rFonts w:hint="eastAsia" w:ascii="仿宋" w:hAnsi="仿宋" w:eastAsia="仿宋"/>
                <w:sz w:val="24"/>
                <w:szCs w:val="24"/>
                <w:lang w:eastAsia="zh-CN"/>
              </w:rPr>
              <w:t>青云谱校区</w:t>
            </w:r>
            <w:r>
              <w:rPr>
                <w:rFonts w:hint="eastAsia" w:ascii="仿宋" w:hAnsi="仿宋" w:eastAsia="仿宋"/>
                <w:sz w:val="24"/>
                <w:szCs w:val="24"/>
              </w:rPr>
              <w:t>夜间值班。</w:t>
            </w:r>
            <w:r>
              <w:rPr>
                <w:rFonts w:hint="eastAsia" w:ascii="仿宋" w:hAnsi="仿宋" w:eastAsia="仿宋"/>
                <w:color w:val="FF0000"/>
                <w:sz w:val="24"/>
                <w:lang w:eastAsia="zh-CN"/>
              </w:rPr>
              <w:t>年龄计算以投标截止日为止。</w:t>
            </w:r>
          </w:p>
        </w:tc>
        <w:tc>
          <w:tcPr>
            <w:tcW w:w="5289" w:type="dxa"/>
            <w:tcBorders>
              <w:top w:val="nil"/>
              <w:left w:val="nil"/>
              <w:bottom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管理学生宿舍管理员的工作兼机动岗，负责整个项目人力资源工作、宿管人员培训工作等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8" w:hRule="atLeast"/>
          <w:jc w:val="center"/>
        </w:trPr>
        <w:tc>
          <w:tcPr>
            <w:tcW w:w="751" w:type="dxa"/>
            <w:tcBorders>
              <w:top w:val="single" w:color="000000" w:sz="8" w:space="0"/>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sz w:val="24"/>
                <w:szCs w:val="24"/>
              </w:rPr>
            </w:pPr>
            <w:r>
              <w:rPr>
                <w:rFonts w:hint="eastAsia" w:ascii="仿宋" w:hAnsi="仿宋" w:eastAsia="仿宋"/>
                <w:sz w:val="24"/>
                <w:szCs w:val="24"/>
              </w:rPr>
              <w:t>保洁主管</w:t>
            </w:r>
          </w:p>
        </w:tc>
        <w:tc>
          <w:tcPr>
            <w:tcW w:w="960" w:type="dxa"/>
            <w:tcBorders>
              <w:top w:val="nil"/>
              <w:left w:val="nil"/>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名</w:t>
            </w:r>
          </w:p>
        </w:tc>
        <w:tc>
          <w:tcPr>
            <w:tcW w:w="3486" w:type="dxa"/>
            <w:tcBorders>
              <w:top w:val="nil"/>
              <w:left w:val="nil"/>
              <w:bottom w:val="single" w:color="000000" w:sz="8"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吃苦耐劳，身体健康，无不良嗜好或不良记录。</w:t>
            </w:r>
            <w:r>
              <w:rPr>
                <w:rFonts w:hint="eastAsia" w:ascii="仿宋" w:hAnsi="仿宋" w:eastAsia="仿宋"/>
                <w:sz w:val="24"/>
                <w:szCs w:val="24"/>
                <w:lang w:eastAsia="zh-CN"/>
              </w:rPr>
              <w:t>三</w:t>
            </w:r>
            <w:r>
              <w:rPr>
                <w:rFonts w:hint="eastAsia" w:ascii="仿宋" w:hAnsi="仿宋" w:eastAsia="仿宋"/>
                <w:sz w:val="24"/>
                <w:szCs w:val="24"/>
              </w:rPr>
              <w:t>校区各1名。</w:t>
            </w:r>
          </w:p>
        </w:tc>
        <w:tc>
          <w:tcPr>
            <w:tcW w:w="5289" w:type="dxa"/>
            <w:tcBorders>
              <w:top w:val="nil"/>
              <w:left w:val="nil"/>
              <w:bottom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管理保洁工作兼机动岗，协调处理临时突发性保洁工作问题；负责保洁人员培训工作等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3" w:hRule="atLeast"/>
          <w:jc w:val="center"/>
        </w:trPr>
        <w:tc>
          <w:tcPr>
            <w:tcW w:w="751" w:type="dxa"/>
            <w:tcBorders>
              <w:top w:val="single" w:color="000000" w:sz="8" w:space="0"/>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rPr>
            </w:pPr>
            <w:r>
              <w:rPr>
                <w:rFonts w:hint="eastAsia" w:ascii="仿宋" w:hAnsi="仿宋" w:eastAsia="仿宋"/>
                <w:sz w:val="24"/>
                <w:szCs w:val="24"/>
              </w:rPr>
              <w:t>保洁员</w:t>
            </w:r>
          </w:p>
        </w:tc>
        <w:tc>
          <w:tcPr>
            <w:tcW w:w="960" w:type="dxa"/>
            <w:tcBorders>
              <w:top w:val="nil"/>
              <w:left w:val="nil"/>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rPr>
            </w:pPr>
            <w:r>
              <w:rPr>
                <w:rFonts w:hint="eastAsia" w:ascii="仿宋" w:hAnsi="仿宋" w:eastAsia="仿宋"/>
                <w:sz w:val="24"/>
                <w:szCs w:val="24"/>
                <w:lang w:val="en-US" w:eastAsia="zh-CN"/>
              </w:rPr>
              <w:t>52</w:t>
            </w:r>
            <w:r>
              <w:rPr>
                <w:rFonts w:hint="eastAsia" w:ascii="仿宋" w:hAnsi="仿宋" w:eastAsia="仿宋"/>
                <w:sz w:val="24"/>
                <w:szCs w:val="24"/>
              </w:rPr>
              <w:t>名</w:t>
            </w:r>
          </w:p>
        </w:tc>
        <w:tc>
          <w:tcPr>
            <w:tcW w:w="3486" w:type="dxa"/>
            <w:tcBorders>
              <w:top w:val="nil"/>
              <w:left w:val="nil"/>
              <w:bottom w:val="single" w:color="000000" w:sz="8"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lang w:eastAsia="zh-CN"/>
              </w:rPr>
            </w:pPr>
            <w:r>
              <w:rPr>
                <w:rFonts w:hint="eastAsia" w:ascii="仿宋" w:hAnsi="仿宋" w:eastAsia="仿宋"/>
                <w:sz w:val="24"/>
                <w:szCs w:val="24"/>
              </w:rPr>
              <w:t>60 周岁以下，吃苦耐劳，身体健康，无不良嗜好或不良记录</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color w:val="FF0000"/>
                <w:sz w:val="24"/>
                <w:lang w:eastAsia="zh-CN"/>
              </w:rPr>
              <w:t>年龄计算以投标截止日为止。</w:t>
            </w:r>
            <w:r>
              <w:rPr>
                <w:rFonts w:hint="eastAsia" w:ascii="仿宋" w:hAnsi="仿宋" w:eastAsia="仿宋"/>
                <w:sz w:val="24"/>
                <w:szCs w:val="24"/>
              </w:rPr>
              <w:t>。</w:t>
            </w:r>
          </w:p>
        </w:tc>
        <w:tc>
          <w:tcPr>
            <w:tcW w:w="5289" w:type="dxa"/>
            <w:tcBorders>
              <w:top w:val="nil"/>
              <w:left w:val="nil"/>
              <w:bottom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负责</w:t>
            </w:r>
            <w:r>
              <w:rPr>
                <w:rFonts w:hint="eastAsia" w:ascii="仿宋" w:hAnsi="仿宋" w:eastAsia="仿宋"/>
                <w:sz w:val="24"/>
                <w:szCs w:val="24"/>
                <w:lang w:eastAsia="zh-CN"/>
              </w:rPr>
              <w:t>三个</w:t>
            </w:r>
            <w:r>
              <w:rPr>
                <w:rFonts w:hint="eastAsia" w:ascii="仿宋" w:hAnsi="仿宋" w:eastAsia="仿宋"/>
                <w:sz w:val="24"/>
                <w:szCs w:val="24"/>
              </w:rPr>
              <w:t>校区校园清洁卫生、保洁工作与保洁巡查等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jc w:val="center"/>
        </w:trPr>
        <w:tc>
          <w:tcPr>
            <w:tcW w:w="751" w:type="dxa"/>
            <w:tcBorders>
              <w:top w:val="single" w:color="000000" w:sz="8" w:space="0"/>
              <w:bottom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rPr>
            </w:pPr>
            <w:r>
              <w:rPr>
                <w:rFonts w:hint="eastAsia" w:ascii="仿宋" w:hAnsi="仿宋" w:eastAsia="仿宋"/>
                <w:sz w:val="24"/>
                <w:szCs w:val="24"/>
              </w:rPr>
              <w:t>保安人员</w:t>
            </w:r>
          </w:p>
        </w:tc>
        <w:tc>
          <w:tcPr>
            <w:tcW w:w="960" w:type="dxa"/>
            <w:tcBorders>
              <w:top w:val="nil"/>
              <w:left w:val="nil"/>
              <w:bottom w:val="single" w:color="auto" w:sz="4"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rPr>
            </w:pPr>
            <w:r>
              <w:rPr>
                <w:rFonts w:hint="eastAsia" w:ascii="仿宋" w:hAnsi="仿宋" w:eastAsia="仿宋"/>
                <w:sz w:val="24"/>
                <w:szCs w:val="24"/>
                <w:lang w:val="en-US" w:eastAsia="zh-CN"/>
              </w:rPr>
              <w:t>40</w:t>
            </w:r>
            <w:r>
              <w:rPr>
                <w:rFonts w:hint="eastAsia" w:ascii="仿宋" w:hAnsi="仿宋" w:eastAsia="仿宋"/>
                <w:sz w:val="24"/>
                <w:szCs w:val="24"/>
              </w:rPr>
              <w:t>名</w:t>
            </w:r>
          </w:p>
        </w:tc>
        <w:tc>
          <w:tcPr>
            <w:tcW w:w="3486" w:type="dxa"/>
            <w:tcBorders>
              <w:top w:val="nil"/>
              <w:left w:val="nil"/>
              <w:bottom w:val="single" w:color="auto" w:sz="4"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男，55周岁以下，吃苦耐劳，身体健康，无不良嗜好或不良记录。</w:t>
            </w:r>
          </w:p>
          <w:p>
            <w:pPr>
              <w:pStyle w:val="2"/>
              <w:rPr>
                <w:rFonts w:hint="eastAsia"/>
              </w:rPr>
            </w:pPr>
            <w:r>
              <w:rPr>
                <w:rFonts w:hint="eastAsia" w:ascii="仿宋" w:hAnsi="仿宋" w:eastAsia="仿宋"/>
                <w:color w:val="FF0000"/>
                <w:sz w:val="24"/>
                <w:lang w:eastAsia="zh-CN"/>
              </w:rPr>
              <w:t>年龄计算以投标截止日为止。</w:t>
            </w:r>
          </w:p>
        </w:tc>
        <w:tc>
          <w:tcPr>
            <w:tcW w:w="5289" w:type="dxa"/>
            <w:tcBorders>
              <w:top w:val="nil"/>
              <w:left w:val="nil"/>
              <w:bottom w:val="single" w:color="auto" w:sz="4"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24小时工作制；负责</w:t>
            </w:r>
            <w:r>
              <w:rPr>
                <w:rFonts w:hint="eastAsia" w:ascii="仿宋" w:hAnsi="仿宋" w:eastAsia="仿宋"/>
                <w:sz w:val="24"/>
                <w:szCs w:val="24"/>
                <w:lang w:eastAsia="zh-CN"/>
              </w:rPr>
              <w:t>三个校区</w:t>
            </w:r>
            <w:r>
              <w:rPr>
                <w:rFonts w:hint="eastAsia" w:ascii="仿宋" w:hAnsi="仿宋" w:eastAsia="仿宋"/>
                <w:sz w:val="24"/>
                <w:szCs w:val="24"/>
              </w:rPr>
              <w:t>校内消防安全检查工作、安全保卫、治安事件处理；协助片区民警做好校园内外的治安工作；负责校内停车、车辆引导、收费等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9" w:hRule="atLeast"/>
          <w:jc w:val="center"/>
        </w:trPr>
        <w:tc>
          <w:tcPr>
            <w:tcW w:w="751" w:type="dxa"/>
            <w:tcBorders>
              <w:top w:val="single" w:color="000000" w:sz="8" w:space="0"/>
              <w:bottom w:val="single" w:color="000000" w:sz="8" w:space="0"/>
              <w:right w:val="single" w:color="auto" w:sz="4"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rPr>
            </w:pPr>
            <w:r>
              <w:rPr>
                <w:rFonts w:hint="eastAsia" w:ascii="仿宋" w:hAnsi="仿宋" w:eastAsia="仿宋"/>
                <w:sz w:val="24"/>
                <w:szCs w:val="24"/>
              </w:rPr>
              <w:t>宿舍管理员</w:t>
            </w:r>
          </w:p>
        </w:tc>
        <w:tc>
          <w:tcPr>
            <w:tcW w:w="960" w:type="dxa"/>
            <w:tcBorders>
              <w:top w:val="single" w:color="auto" w:sz="4" w:space="0"/>
              <w:left w:val="single" w:color="auto" w:sz="4" w:space="0"/>
              <w:bottom w:val="single" w:color="auto" w:sz="4"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rPr>
            </w:pPr>
            <w:r>
              <w:rPr>
                <w:rFonts w:hint="eastAsia" w:ascii="仿宋" w:hAnsi="仿宋" w:eastAsia="仿宋"/>
                <w:sz w:val="24"/>
                <w:szCs w:val="24"/>
                <w:lang w:val="en-US" w:eastAsia="zh-CN"/>
              </w:rPr>
              <w:t>14</w:t>
            </w:r>
            <w:r>
              <w:rPr>
                <w:rFonts w:hint="eastAsia" w:ascii="仿宋" w:hAnsi="仿宋" w:eastAsia="仿宋"/>
                <w:sz w:val="24"/>
                <w:szCs w:val="24"/>
              </w:rPr>
              <w:t>名</w:t>
            </w:r>
          </w:p>
        </w:tc>
        <w:tc>
          <w:tcPr>
            <w:tcW w:w="3486" w:type="dxa"/>
            <w:tcBorders>
              <w:top w:val="single" w:color="auto" w:sz="4" w:space="0"/>
              <w:left w:val="nil"/>
              <w:bottom w:val="single" w:color="auto" w:sz="4"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60 周岁以下，吃苦耐劳，身体健康，无不良嗜好或不良记录。</w:t>
            </w:r>
          </w:p>
          <w:p>
            <w:pPr>
              <w:pStyle w:val="2"/>
            </w:pPr>
            <w:r>
              <w:rPr>
                <w:rFonts w:hint="eastAsia" w:ascii="仿宋" w:hAnsi="仿宋" w:eastAsia="仿宋"/>
                <w:color w:val="FF0000"/>
                <w:sz w:val="24"/>
                <w:lang w:eastAsia="zh-CN"/>
              </w:rPr>
              <w:t>年龄计算以投标截止日为止。</w:t>
            </w:r>
          </w:p>
        </w:tc>
        <w:tc>
          <w:tcPr>
            <w:tcW w:w="5289" w:type="dxa"/>
            <w:tcBorders>
              <w:top w:val="single" w:color="auto" w:sz="4" w:space="0"/>
              <w:left w:val="nil"/>
              <w:bottom w:val="single" w:color="auto" w:sz="4"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24小时制，负责</w:t>
            </w:r>
            <w:r>
              <w:rPr>
                <w:rFonts w:hint="eastAsia" w:ascii="仿宋" w:hAnsi="仿宋" w:eastAsia="仿宋"/>
                <w:sz w:val="24"/>
                <w:szCs w:val="24"/>
                <w:lang w:eastAsia="zh-CN"/>
              </w:rPr>
              <w:t>西湖校区、青云谱校区</w:t>
            </w:r>
            <w:r>
              <w:rPr>
                <w:rFonts w:hint="eastAsia" w:ascii="仿宋" w:hAnsi="仿宋" w:eastAsia="仿宋"/>
                <w:sz w:val="24"/>
                <w:szCs w:val="24"/>
              </w:rPr>
              <w:t>学生宿舍消防安全检查工作，清洁卫生保洁工作，外来人员登记及检查，文件、报刊、信件、包裹等收发服务等，晚间查房工作等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9" w:hRule="atLeast"/>
          <w:jc w:val="center"/>
        </w:trPr>
        <w:tc>
          <w:tcPr>
            <w:tcW w:w="751" w:type="dxa"/>
            <w:tcBorders>
              <w:top w:val="single" w:color="000000" w:sz="8" w:space="0"/>
              <w:bottom w:val="single" w:color="000000" w:sz="8" w:space="0"/>
              <w:right w:val="single" w:color="auto" w:sz="4"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lang w:eastAsia="zh-CN"/>
              </w:rPr>
            </w:pPr>
            <w:r>
              <w:rPr>
                <w:rFonts w:hint="eastAsia" w:ascii="仿宋" w:hAnsi="仿宋" w:eastAsia="仿宋"/>
                <w:sz w:val="24"/>
                <w:szCs w:val="24"/>
                <w:lang w:eastAsia="zh-CN"/>
              </w:rPr>
              <w:t>绿化养护</w:t>
            </w:r>
          </w:p>
        </w:tc>
        <w:tc>
          <w:tcPr>
            <w:tcW w:w="960" w:type="dxa"/>
            <w:tcBorders>
              <w:top w:val="single" w:color="auto" w:sz="4" w:space="0"/>
              <w:left w:val="single" w:color="auto" w:sz="4" w:space="0"/>
              <w:bottom w:val="single" w:color="auto" w:sz="4"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4名</w:t>
            </w:r>
          </w:p>
        </w:tc>
        <w:tc>
          <w:tcPr>
            <w:tcW w:w="3486" w:type="dxa"/>
            <w:tcBorders>
              <w:top w:val="single" w:color="auto" w:sz="4" w:space="0"/>
              <w:left w:val="nil"/>
              <w:bottom w:val="single" w:color="auto" w:sz="4"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60 周岁以下，吃苦耐劳，身体健康，无不良嗜好或不良记录。</w:t>
            </w:r>
          </w:p>
          <w:p>
            <w:pPr>
              <w:pStyle w:val="2"/>
              <w:rPr>
                <w:rFonts w:hint="eastAsia"/>
              </w:rPr>
            </w:pPr>
            <w:r>
              <w:rPr>
                <w:rFonts w:hint="eastAsia" w:ascii="仿宋" w:hAnsi="仿宋" w:eastAsia="仿宋"/>
                <w:color w:val="FF0000"/>
                <w:sz w:val="24"/>
                <w:lang w:eastAsia="zh-CN"/>
              </w:rPr>
              <w:t>年龄计算以投标截止日为止。</w:t>
            </w:r>
          </w:p>
        </w:tc>
        <w:tc>
          <w:tcPr>
            <w:tcW w:w="5289" w:type="dxa"/>
            <w:tcBorders>
              <w:top w:val="single" w:color="auto" w:sz="4" w:space="0"/>
              <w:left w:val="nil"/>
              <w:bottom w:val="single" w:color="auto" w:sz="4"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做好</w:t>
            </w:r>
            <w:r>
              <w:rPr>
                <w:rFonts w:hint="eastAsia" w:ascii="仿宋" w:hAnsi="仿宋" w:eastAsia="仿宋"/>
                <w:sz w:val="24"/>
                <w:szCs w:val="24"/>
                <w:lang w:eastAsia="zh-CN"/>
              </w:rPr>
              <w:t>三个</w:t>
            </w:r>
            <w:r>
              <w:rPr>
                <w:rFonts w:hint="eastAsia" w:ascii="仿宋" w:hAnsi="仿宋" w:eastAsia="仿宋"/>
                <w:sz w:val="24"/>
                <w:szCs w:val="24"/>
              </w:rPr>
              <w:t>校区内绿植修剪、防病杀虫、杂草枯木的清理。负责做好室内、室外绿化及管理工作。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9" w:hRule="atLeast"/>
          <w:jc w:val="center"/>
        </w:trPr>
        <w:tc>
          <w:tcPr>
            <w:tcW w:w="751" w:type="dxa"/>
            <w:tcBorders>
              <w:top w:val="single" w:color="000000" w:sz="8" w:space="0"/>
              <w:bottom w:val="single" w:color="000000" w:sz="8" w:space="0"/>
              <w:right w:val="single" w:color="auto" w:sz="4"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lang w:eastAsia="zh-CN"/>
              </w:rPr>
            </w:pPr>
            <w:r>
              <w:rPr>
                <w:rFonts w:hint="eastAsia" w:ascii="仿宋" w:hAnsi="仿宋" w:eastAsia="仿宋"/>
                <w:sz w:val="24"/>
                <w:szCs w:val="24"/>
                <w:lang w:eastAsia="zh-CN"/>
              </w:rPr>
              <w:t>垃圾清运</w:t>
            </w:r>
          </w:p>
        </w:tc>
        <w:tc>
          <w:tcPr>
            <w:tcW w:w="960" w:type="dxa"/>
            <w:tcBorders>
              <w:top w:val="single" w:color="auto" w:sz="4" w:space="0"/>
              <w:left w:val="single" w:color="auto" w:sz="4" w:space="0"/>
              <w:bottom w:val="single" w:color="auto" w:sz="4"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4名</w:t>
            </w:r>
          </w:p>
        </w:tc>
        <w:tc>
          <w:tcPr>
            <w:tcW w:w="3486" w:type="dxa"/>
            <w:tcBorders>
              <w:top w:val="single" w:color="auto" w:sz="4" w:space="0"/>
              <w:left w:val="nil"/>
              <w:bottom w:val="single" w:color="auto" w:sz="4" w:space="0"/>
              <w:right w:val="single" w:color="000000" w:sz="8"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60 周岁以下，吃苦耐劳，身体健康，无不良嗜好或不良记录。</w:t>
            </w:r>
          </w:p>
          <w:p>
            <w:pPr>
              <w:pStyle w:val="2"/>
              <w:rPr>
                <w:rFonts w:hint="eastAsia"/>
              </w:rPr>
            </w:pPr>
            <w:r>
              <w:rPr>
                <w:rFonts w:hint="eastAsia" w:ascii="仿宋" w:hAnsi="仿宋" w:eastAsia="仿宋"/>
                <w:color w:val="FF0000"/>
                <w:sz w:val="24"/>
                <w:lang w:eastAsia="zh-CN"/>
              </w:rPr>
              <w:t>年龄计算以投标截止日为止。</w:t>
            </w:r>
          </w:p>
        </w:tc>
        <w:tc>
          <w:tcPr>
            <w:tcW w:w="5289" w:type="dxa"/>
            <w:tcBorders>
              <w:top w:val="single" w:color="auto" w:sz="4" w:space="0"/>
              <w:left w:val="nil"/>
              <w:bottom w:val="single" w:color="auto" w:sz="4" w:space="0"/>
            </w:tcBorders>
            <w:noWrap w:val="0"/>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将</w:t>
            </w:r>
            <w:r>
              <w:rPr>
                <w:rFonts w:hint="eastAsia" w:ascii="仿宋" w:hAnsi="仿宋" w:eastAsia="仿宋"/>
                <w:sz w:val="24"/>
                <w:szCs w:val="24"/>
                <w:lang w:eastAsia="zh-CN"/>
              </w:rPr>
              <w:t>三个校区</w:t>
            </w:r>
            <w:r>
              <w:rPr>
                <w:rFonts w:hint="eastAsia" w:ascii="仿宋" w:hAnsi="仿宋" w:eastAsia="仿宋"/>
                <w:sz w:val="24"/>
                <w:szCs w:val="24"/>
              </w:rPr>
              <w:t>校内各处的垃圾打包清运到校内垃圾堆放点，然后再将垃圾堆积点的垃圾定期运输到校外垃圾处理站。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9" w:hRule="atLeast"/>
          <w:jc w:val="center"/>
        </w:trPr>
        <w:tc>
          <w:tcPr>
            <w:tcW w:w="1711" w:type="dxa"/>
            <w:gridSpan w:val="2"/>
            <w:tcBorders>
              <w:top w:val="single" w:color="000000" w:sz="8" w:space="0"/>
              <w:right w:val="single" w:color="000000" w:sz="8" w:space="0"/>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合计</w:t>
            </w:r>
          </w:p>
        </w:tc>
        <w:tc>
          <w:tcPr>
            <w:tcW w:w="8775" w:type="dxa"/>
            <w:gridSpan w:val="2"/>
            <w:tcBorders>
              <w:top w:val="single" w:color="auto" w:sz="4" w:space="0"/>
              <w:left w:val="nil"/>
            </w:tcBorders>
            <w:noWrap w:val="0"/>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125人</w:t>
            </w:r>
          </w:p>
        </w:tc>
      </w:tr>
    </w:tbl>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、服务机构与人员上岗要求</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（1）物业管理服务公司应根据学校物业服务的具体情况和合同约定，设置相适应的物业管理服务机构，配备管理人员和服务设施。</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（2）工作人员在服务过程中应保持良好的精神状态，表情自然、亲切，举止大方有礼，用语文明规范，主动热情、耐心周到并及时提供服务。</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（3）工作人员应按规定统一着装，着装整齐，仪表仪容整洁，行为规范；在岗工作期间不吸烟、喝酒、聊天、会客等。</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（4）工作人员应及时做好工作日志、交接班情况、账册等记录工作，字迹清晰、数据准确、档案齐全。</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（5）工作人员应接受过相关专业技能的培训且取得相关资格证书，掌握物业管理服务基本法律法规，熟悉校园情况，能正确使用相关专用设备。</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（6）所有人员必须相对稳定，更换物业项目负责人（经理）、主管应为全日制用工须事先征得学校管理部门同意。经核查属实的投诉事件责任人，学校要求撤换的，物业公司应在一周内撤换。</w:t>
      </w:r>
    </w:p>
    <w:p>
      <w:pPr>
        <w:spacing w:line="600" w:lineRule="exact"/>
        <w:ind w:firstLine="640" w:firstLineChars="200"/>
        <w:rPr>
          <w:rFonts w:hint="eastAsia" w:ascii="黑体" w:hAnsi="黑体" w:eastAsia="黑体" w:cs="黑体"/>
          <w:b/>
          <w:bCs/>
          <w:color w:val="auto"/>
          <w:sz w:val="32"/>
          <w:szCs w:val="32"/>
          <w:highlight w:val="none"/>
        </w:rPr>
      </w:pPr>
      <w:r>
        <w:rPr>
          <w:rFonts w:hint="eastAsia" w:ascii="仿宋" w:hAnsi="仿宋" w:eastAsia="仿宋" w:cs="仿宋"/>
          <w:color w:val="auto"/>
          <w:sz w:val="32"/>
          <w:szCs w:val="32"/>
          <w:highlight w:val="none"/>
        </w:rPr>
        <w:t>物业公司必须配备好完成项目工作需要的所有设备和日用品，如拖污车、垃圾桶等。</w:t>
      </w:r>
    </w:p>
    <w:p>
      <w:pPr>
        <w:spacing w:line="600" w:lineRule="exact"/>
        <w:rPr>
          <w:rFonts w:hint="eastAsia" w:ascii="仿宋" w:hAnsi="仿宋" w:eastAsia="仿宋" w:cs="仿宋"/>
          <w:color w:val="auto"/>
          <w:sz w:val="32"/>
          <w:szCs w:val="32"/>
          <w:highlight w:val="none"/>
          <w:lang w:val="en-US" w:eastAsia="zh-CN"/>
        </w:rPr>
      </w:pPr>
    </w:p>
    <w:p>
      <w:pPr>
        <w:spacing w:line="600" w:lineRule="exact"/>
        <w:ind w:firstLine="640" w:firstLineChars="200"/>
        <w:rPr>
          <w:rFonts w:hint="eastAsia"/>
          <w:sz w:val="32"/>
          <w:szCs w:val="32"/>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、管理服务综合指标</w:t>
      </w:r>
    </w:p>
    <w:tbl>
      <w:tblPr>
        <w:tblStyle w:val="9"/>
        <w:tblpPr w:leftFromText="180" w:rightFromText="180" w:vertAnchor="text" w:horzAnchor="margin" w:tblpXSpec="center" w:tblpY="489"/>
        <w:tblW w:w="9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209"/>
        <w:gridCol w:w="1407"/>
        <w:gridCol w:w="5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0" w:hRule="atLeast"/>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指标名称</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指标</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卫生清洁率</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≥98%</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按规范标准每日清扫，每日巡查，确保校园环境整洁，无卫生死角；垃圾分类及时处理，日产日清，封闭转运，杜绝二次污染；定期进行消杀，区域内无蚊蝇鼠害等，发现问题及时整改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1、安全事故、火灾发生率</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2、事故处理率</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w:t>
            </w:r>
          </w:p>
          <w:p>
            <w:pPr>
              <w:spacing w:line="600" w:lineRule="exact"/>
              <w:rPr>
                <w:rFonts w:hint="eastAsia" w:ascii="仿宋" w:hAnsi="仿宋" w:eastAsia="仿宋" w:cs="仿宋"/>
                <w:color w:val="auto"/>
                <w:sz w:val="32"/>
                <w:szCs w:val="32"/>
                <w:highlight w:val="none"/>
              </w:rPr>
            </w:pP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严管理,勤检查,抓落实,将管理责任事故隐患消灭在萌芽状态。发现事故及时处理,必要时及时报警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报修及时率</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水、电等设备设施故障及时报修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档案建立与保管完好率</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收集与整理档案资料，按管理制度要求及时建档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管理人员专业培训合格率</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员工分别进行入职培训、在职培训、定期培训等常规培训，并经考核合格上岗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75" w:hRule="atLeast"/>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季、周、日检真实有效和对缺陷整改率</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有真实有效的季、周、日检相关记录，认真落实计划性维保，确保工作真实有效，对缺陷保证2天内完成整改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有效投诉</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投诉回访率</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有效投诉回访满意度</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及时了解、及时处理、及时回访，处理结果满意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jc w:val="center"/>
        </w:trPr>
        <w:tc>
          <w:tcPr>
            <w:tcW w:w="3209"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物业工作满意率</w:t>
            </w:r>
          </w:p>
        </w:tc>
        <w:tc>
          <w:tcPr>
            <w:tcW w:w="1407"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≥95%</w:t>
            </w:r>
          </w:p>
        </w:tc>
        <w:tc>
          <w:tcPr>
            <w:tcW w:w="5080" w:type="dxa"/>
            <w:shd w:val="clear" w:color="auto" w:fill="FFFFFF"/>
            <w:noWrap w:val="0"/>
            <w:vAlign w:val="center"/>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每半年做一次师生满意度调查，将调查结果进行统计分析，及时纠正和采取预防措施；处理结果告知校方，同时总结经验教训，不断提高服务水平</w:t>
            </w:r>
          </w:p>
        </w:tc>
      </w:tr>
    </w:tbl>
    <w:p>
      <w:pPr>
        <w:spacing w:line="600" w:lineRule="exact"/>
        <w:ind w:firstLine="720" w:firstLineChars="200"/>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三、服务质量要求及标准</w:t>
      </w:r>
    </w:p>
    <w:p>
      <w:pPr>
        <w:spacing w:line="600" w:lineRule="exact"/>
        <w:ind w:firstLine="720" w:firstLineChars="200"/>
        <w:rPr>
          <w:rFonts w:hint="eastAsia" w:ascii="楷体" w:hAnsi="楷体" w:eastAsia="楷体" w:cs="楷体"/>
          <w:color w:val="auto"/>
          <w:kern w:val="0"/>
          <w:sz w:val="36"/>
          <w:szCs w:val="36"/>
          <w:highlight w:val="none"/>
        </w:rPr>
      </w:pPr>
      <w:r>
        <w:rPr>
          <w:rFonts w:hint="eastAsia" w:ascii="楷体" w:hAnsi="楷体" w:eastAsia="楷体" w:cs="楷体"/>
          <w:color w:val="auto"/>
          <w:kern w:val="0"/>
          <w:sz w:val="36"/>
          <w:szCs w:val="36"/>
          <w:highlight w:val="none"/>
        </w:rPr>
        <w:t>（一）卫生保洁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1、服务范围</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（1）三个校区校园内所有楼宇公共部位（含走廊，连廊，大厅，楼道，内外平台，楼梯和扶手，门窗，墙柱壁，天花板，卫生间等）卫生保洁和屋面一般垃圾的清理。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（2）楼外墙面（小广告），至四周马路及庭院卫生保洁。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（3）雨雪天气楼宇周边的清扫。</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2、保洁员要求</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（1）服从管理，有吃苦耐劳精神，责任心强，按时按质按量完成保洁任务；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（2）负责包干区的保洁工作，工作期间在负责的包干区深度清理垃圾，每日两次，并来回巡查，保持清洁；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（3）根据学校工作的特殊性，根据工作需要，保洁员须配合学校做一些临时性的保洁工作；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（4）按政府有关规定和学校规章制度管理、处理废弃物，垃圾运到指定暂时存放地点，必须一天一清，杜绝废弃物外流，每半月对全校所有垃圾桶进行清洗、消毒；</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（5）自觉做好节电节水工作，并无条件配合处理好各项突发性工作。对浪费水电等行为，学校将以违约论处；</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（6）不得挪用和擅自处置校内任何物品，任何时候不得进入教室拿取他人物品，进入办公室不能随意翻阅文件、材料等。如拾到物品，须立即交学校处理；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（7）服从学校工作安排，服从校方相关职能部门的安排，与校方发生纠纷时应积极主动与校方相关职能部门配合，化解矛盾、解决纠纷。</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3、环境卫生服务和要求</w:t>
      </w:r>
    </w:p>
    <w:p>
      <w:pPr>
        <w:rPr>
          <w:rFonts w:hint="eastAsia"/>
        </w:rPr>
      </w:pPr>
    </w:p>
    <w:tbl>
      <w:tblPr>
        <w:tblStyle w:val="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51"/>
        <w:gridCol w:w="3572"/>
        <w:gridCol w:w="3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0" w:type="auto"/>
            <w:noWrap w:val="0"/>
            <w:vAlign w:val="center"/>
          </w:tcPr>
          <w:p>
            <w:pPr>
              <w:pStyle w:val="11"/>
              <w:ind w:right="11"/>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保洁部位</w:t>
            </w:r>
          </w:p>
        </w:tc>
        <w:tc>
          <w:tcPr>
            <w:tcW w:w="0" w:type="auto"/>
            <w:noWrap w:val="0"/>
            <w:vAlign w:val="center"/>
          </w:tcPr>
          <w:p>
            <w:pPr>
              <w:pStyle w:val="11"/>
              <w:ind w:left="1299" w:right="628"/>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作业频次</w:t>
            </w:r>
          </w:p>
        </w:tc>
        <w:tc>
          <w:tcPr>
            <w:tcW w:w="3033" w:type="dxa"/>
            <w:noWrap w:val="0"/>
            <w:vAlign w:val="center"/>
          </w:tcPr>
          <w:p>
            <w:pPr>
              <w:pStyle w:val="11"/>
              <w:ind w:right="86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rPr>
              <w:t xml:space="preserve">  </w:t>
            </w:r>
            <w:r>
              <w:rPr>
                <w:rFonts w:hint="eastAsia" w:ascii="仿宋" w:hAnsi="仿宋" w:eastAsia="仿宋" w:cs="仿宋"/>
                <w:b/>
                <w:bCs/>
                <w:color w:val="auto"/>
                <w:sz w:val="32"/>
                <w:szCs w:val="32"/>
                <w:highlight w:val="none"/>
              </w:rPr>
              <w:t>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0" w:hRule="exact"/>
        </w:trPr>
        <w:tc>
          <w:tcPr>
            <w:tcW w:w="0" w:type="auto"/>
            <w:noWrap w:val="0"/>
            <w:vAlign w:val="top"/>
          </w:tcPr>
          <w:p>
            <w:pPr>
              <w:pStyle w:val="11"/>
              <w:ind w:left="103" w:right="1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楼道：</w:t>
            </w:r>
            <w:r>
              <w:rPr>
                <w:rFonts w:hint="eastAsia" w:ascii="仿宋" w:hAnsi="仿宋" w:eastAsia="仿宋" w:cs="仿宋"/>
                <w:color w:val="auto"/>
                <w:sz w:val="32"/>
                <w:szCs w:val="32"/>
                <w:highlight w:val="none"/>
              </w:rPr>
              <w:t>地面、楼道梯级、扶手、墙面、踢脚线、配电箱、 消防设备、楼道 门、窗、灯具及开关</w:t>
            </w:r>
          </w:p>
        </w:tc>
        <w:tc>
          <w:tcPr>
            <w:tcW w:w="0" w:type="auto"/>
            <w:noWrap w:val="0"/>
            <w:vAlign w:val="top"/>
          </w:tcPr>
          <w:p>
            <w:pPr>
              <w:pStyle w:val="11"/>
              <w:ind w:left="100" w:right="101"/>
              <w:jc w:val="both"/>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 xml:space="preserve">1、地面、楼梯、扶手、墙面、垃圾 </w:t>
            </w:r>
            <w:r>
              <w:rPr>
                <w:rFonts w:hint="eastAsia" w:ascii="仿宋" w:hAnsi="仿宋" w:eastAsia="仿宋" w:cs="仿宋"/>
                <w:color w:val="auto"/>
                <w:sz w:val="32"/>
                <w:szCs w:val="32"/>
                <w:highlight w:val="none"/>
              </w:rPr>
              <w:t>桶等</w:t>
            </w:r>
            <w:r>
              <w:rPr>
                <w:rFonts w:hint="eastAsia" w:ascii="仿宋" w:hAnsi="仿宋" w:eastAsia="仿宋" w:cs="仿宋"/>
                <w:color w:val="auto"/>
                <w:spacing w:val="-3"/>
                <w:sz w:val="32"/>
                <w:szCs w:val="32"/>
                <w:highlight w:val="none"/>
              </w:rPr>
              <w:t>每</w:t>
            </w:r>
            <w:r>
              <w:rPr>
                <w:rFonts w:hint="eastAsia" w:ascii="仿宋" w:hAnsi="仿宋" w:eastAsia="仿宋" w:cs="仿宋"/>
                <w:color w:val="auto"/>
                <w:sz w:val="32"/>
                <w:szCs w:val="32"/>
                <w:highlight w:val="none"/>
              </w:rPr>
              <w:t>天</w:t>
            </w:r>
            <w:r>
              <w:rPr>
                <w:rFonts w:hint="eastAsia" w:ascii="仿宋" w:hAnsi="仿宋" w:eastAsia="仿宋" w:cs="仿宋"/>
                <w:color w:val="auto"/>
                <w:spacing w:val="-3"/>
                <w:sz w:val="32"/>
                <w:szCs w:val="32"/>
                <w:highlight w:val="none"/>
              </w:rPr>
              <w:t>保</w:t>
            </w:r>
            <w:r>
              <w:rPr>
                <w:rFonts w:hint="eastAsia" w:ascii="仿宋" w:hAnsi="仿宋" w:eastAsia="仿宋" w:cs="仿宋"/>
                <w:color w:val="auto"/>
                <w:sz w:val="32"/>
                <w:szCs w:val="32"/>
                <w:highlight w:val="none"/>
              </w:rPr>
              <w:t>洁</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2次</w:t>
            </w:r>
            <w:r>
              <w:rPr>
                <w:rFonts w:hint="eastAsia" w:ascii="仿宋" w:hAnsi="仿宋" w:eastAsia="仿宋" w:cs="仿宋"/>
                <w:color w:val="auto"/>
                <w:spacing w:val="-55"/>
                <w:sz w:val="32"/>
                <w:szCs w:val="32"/>
                <w:highlight w:val="none"/>
              </w:rPr>
              <w:t xml:space="preserve"> </w:t>
            </w:r>
            <w:r>
              <w:rPr>
                <w:rFonts w:hint="eastAsia" w:ascii="仿宋" w:hAnsi="仿宋" w:eastAsia="仿宋" w:cs="仿宋"/>
                <w:color w:val="auto"/>
                <w:sz w:val="32"/>
                <w:szCs w:val="32"/>
                <w:highlight w:val="none"/>
              </w:rPr>
              <w:t>拖</w:t>
            </w:r>
            <w:r>
              <w:rPr>
                <w:rFonts w:hint="eastAsia" w:ascii="仿宋" w:hAnsi="仿宋" w:eastAsia="仿宋" w:cs="仿宋"/>
                <w:color w:val="auto"/>
                <w:spacing w:val="-3"/>
                <w:sz w:val="32"/>
                <w:szCs w:val="32"/>
                <w:highlight w:val="none"/>
              </w:rPr>
              <w:t>洗或</w:t>
            </w:r>
            <w:r>
              <w:rPr>
                <w:rFonts w:hint="eastAsia" w:ascii="仿宋" w:hAnsi="仿宋" w:eastAsia="仿宋" w:cs="仿宋"/>
                <w:color w:val="auto"/>
                <w:sz w:val="32"/>
                <w:szCs w:val="32"/>
                <w:highlight w:val="none"/>
              </w:rPr>
              <w:t>抹布</w:t>
            </w:r>
            <w:r>
              <w:rPr>
                <w:rFonts w:hint="eastAsia" w:ascii="仿宋" w:hAnsi="仿宋" w:eastAsia="仿宋" w:cs="仿宋"/>
                <w:color w:val="auto"/>
                <w:spacing w:val="-3"/>
                <w:sz w:val="32"/>
                <w:szCs w:val="32"/>
                <w:highlight w:val="none"/>
              </w:rPr>
              <w:t>手</w:t>
            </w:r>
            <w:r>
              <w:rPr>
                <w:rFonts w:hint="eastAsia" w:ascii="仿宋" w:hAnsi="仿宋" w:eastAsia="仿宋" w:cs="仿宋"/>
                <w:color w:val="auto"/>
                <w:sz w:val="32"/>
                <w:szCs w:val="32"/>
                <w:highlight w:val="none"/>
              </w:rPr>
              <w:t>抹1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次，且巡回保洁；</w:t>
            </w:r>
          </w:p>
          <w:p>
            <w:pPr>
              <w:pStyle w:val="11"/>
              <w:ind w:left="100" w:right="98"/>
              <w:jc w:val="both"/>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 xml:space="preserve">2、踢脚线、配电箱、消防设备、楼 </w:t>
            </w:r>
            <w:r>
              <w:rPr>
                <w:rFonts w:hint="eastAsia" w:ascii="仿宋" w:hAnsi="仿宋" w:eastAsia="仿宋" w:cs="仿宋"/>
                <w:color w:val="auto"/>
                <w:spacing w:val="-4"/>
                <w:sz w:val="32"/>
                <w:szCs w:val="32"/>
                <w:highlight w:val="none"/>
              </w:rPr>
              <w:t>道门、窗、灯具及开关每二周保洁</w:t>
            </w:r>
            <w:r>
              <w:rPr>
                <w:rFonts w:hint="eastAsia" w:ascii="仿宋" w:hAnsi="仿宋" w:eastAsia="仿宋" w:cs="仿宋"/>
                <w:color w:val="auto"/>
                <w:spacing w:val="-29"/>
                <w:sz w:val="32"/>
                <w:szCs w:val="32"/>
                <w:highlight w:val="none"/>
              </w:rPr>
              <w:t xml:space="preserve"> </w:t>
            </w:r>
            <w:r>
              <w:rPr>
                <w:rFonts w:hint="eastAsia" w:ascii="仿宋" w:hAnsi="仿宋" w:eastAsia="仿宋" w:cs="仿宋"/>
                <w:color w:val="auto"/>
                <w:sz w:val="32"/>
                <w:szCs w:val="32"/>
                <w:highlight w:val="none"/>
              </w:rPr>
              <w:t>1 次；</w:t>
            </w:r>
          </w:p>
          <w:p>
            <w:pPr>
              <w:pStyle w:val="11"/>
              <w:ind w:left="33" w:right="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3、地砖或水磨石地面每月彻底刷洗</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次。</w:t>
            </w:r>
          </w:p>
        </w:tc>
        <w:tc>
          <w:tcPr>
            <w:tcW w:w="3033" w:type="dxa"/>
            <w:noWrap w:val="0"/>
            <w:vAlign w:val="top"/>
          </w:tcPr>
          <w:p>
            <w:pPr>
              <w:pStyle w:val="11"/>
              <w:ind w:right="-5"/>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1、地面无水渍、无污渍，无垃圾，无积</w:t>
            </w:r>
            <w:r>
              <w:rPr>
                <w:rFonts w:hint="eastAsia" w:ascii="仿宋" w:hAnsi="仿宋" w:eastAsia="仿宋" w:cs="仿宋"/>
                <w:color w:val="auto"/>
                <w:sz w:val="32"/>
                <w:szCs w:val="32"/>
                <w:highlight w:val="none"/>
              </w:rPr>
              <w:t>尘，光亮；</w:t>
            </w:r>
            <w:r>
              <w:rPr>
                <w:rFonts w:hint="eastAsia" w:ascii="仿宋" w:hAnsi="仿宋" w:eastAsia="仿宋" w:cs="仿宋"/>
                <w:color w:val="auto"/>
                <w:spacing w:val="2"/>
                <w:sz w:val="32"/>
                <w:szCs w:val="32"/>
                <w:highlight w:val="none"/>
              </w:rPr>
              <w:t>墙面灰尘、无污渍，光亮，墙角无蜘 蛛网，垃圾桶无异味、无污秽，桶身</w:t>
            </w:r>
            <w:r>
              <w:rPr>
                <w:rFonts w:hint="eastAsia" w:ascii="仿宋" w:hAnsi="仿宋" w:eastAsia="仿宋" w:cs="仿宋"/>
                <w:color w:val="auto"/>
                <w:sz w:val="32"/>
                <w:szCs w:val="32"/>
                <w:highlight w:val="none"/>
              </w:rPr>
              <w:t xml:space="preserve">清洁； </w:t>
            </w:r>
          </w:p>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2、公共设施表面无积尘、无污渍、光亮；</w:t>
            </w:r>
          </w:p>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pacing w:val="-5"/>
                <w:sz w:val="32"/>
                <w:szCs w:val="32"/>
                <w:highlight w:val="none"/>
              </w:rPr>
              <w:t>不锈钢表面</w:t>
            </w:r>
            <w:r>
              <w:rPr>
                <w:rFonts w:hint="eastAsia" w:ascii="仿宋" w:hAnsi="仿宋" w:eastAsia="仿宋" w:cs="仿宋"/>
                <w:color w:val="auto"/>
                <w:sz w:val="32"/>
                <w:szCs w:val="32"/>
                <w:highlight w:val="none"/>
              </w:rPr>
              <w:t>光亮，</w:t>
            </w:r>
            <w:r>
              <w:rPr>
                <w:rFonts w:hint="eastAsia" w:ascii="仿宋" w:hAnsi="仿宋" w:eastAsia="仿宋" w:cs="仿宋"/>
                <w:color w:val="auto"/>
                <w:spacing w:val="-5"/>
                <w:sz w:val="32"/>
                <w:szCs w:val="32"/>
                <w:highlight w:val="none"/>
              </w:rPr>
              <w:t>无手印、积尘、污渍</w:t>
            </w:r>
            <w:r>
              <w:rPr>
                <w:rFonts w:hint="eastAsia" w:ascii="仿宋" w:hAnsi="仿宋" w:eastAsia="仿宋" w:cs="仿宋"/>
                <w:color w:val="auto"/>
                <w:sz w:val="32"/>
                <w:szCs w:val="32"/>
                <w:highlight w:val="none"/>
              </w:rPr>
              <w:t>；玻璃明亮，无手印、积尘、污渍；窗台无积尘。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63" w:hRule="exact"/>
        </w:trPr>
        <w:tc>
          <w:tcPr>
            <w:tcW w:w="0" w:type="auto"/>
            <w:noWrap w:val="0"/>
            <w:vAlign w:val="top"/>
          </w:tcPr>
          <w:p>
            <w:pPr>
              <w:pStyle w:val="11"/>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9913620</wp:posOffset>
                      </wp:positionV>
                      <wp:extent cx="5203825" cy="1479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203825" cy="147955"/>
                              </a:xfrm>
                              <a:prstGeom prst="rect">
                                <a:avLst/>
                              </a:prstGeom>
                              <a:noFill/>
                              <a:ln>
                                <a:noFill/>
                              </a:ln>
                              <a:effectLst/>
                            </wps:spPr>
                            <wps:txbx>
                              <w:txbxContent>
                                <w:p>
                                  <w:pPr>
                                    <w:spacing w:line="208" w:lineRule="exact"/>
                                    <w:ind w:right="2146"/>
                                    <w:jc w:val="right"/>
                                    <w:rPr>
                                      <w:sz w:val="18"/>
                                    </w:rPr>
                                  </w:pPr>
                                  <w:r>
                                    <w:rPr>
                                      <w:sz w:val="18"/>
                                    </w:rPr>
                                    <w:t>16</w:t>
                                  </w:r>
                                </w:p>
                              </w:txbxContent>
                            </wps:txbx>
                            <wps:bodyPr lIns="0" tIns="0" rIns="0" bIns="0" upright="1"/>
                          </wps:wsp>
                        </a:graphicData>
                      </a:graphic>
                    </wp:anchor>
                  </w:drawing>
                </mc:Choice>
                <mc:Fallback>
                  <w:pict>
                    <v:shape id="_x0000_s1026" o:spid="_x0000_s1026" o:spt="202" type="#_x0000_t202" style="position:absolute;left:0pt;margin-left:0pt;margin-top:780.6pt;height:11.65pt;width:409.75pt;mso-position-horizontal-relative:page;mso-position-vertical-relative:page;z-index:-251657216;mso-width-relative:page;mso-height-relative:page;" filled="f" stroked="f" coordsize="21600,21600" o:gfxdata="UEsDBAoAAAAAAIdO4kAAAAAAAAAAAAAAAAAEAAAAZHJzL1BLAwQUAAAACACHTuJAK2L7MNgAAAAK&#10;AQAADwAAAGRycy9kb3ducmV2LnhtbE2PzU7DMBCE70i8g7VI3KidikRpiFOhCk5IiDQcODrxNrEa&#10;r9PY/eHtcU/0uDOj2W/K9cWO7ISzN44kJAsBDKlz2lAv4bt5f8qB+aBIq9ERSvhFD+vq/q5UhXZn&#10;qvG0DT2LJeQLJWEIYSo4992AVvmFm5Cit3OzVSGec8/1rM6x3I58KUTGrTIUPwxqws2A3X57tBJe&#10;f6h+M4fP9qve1aZpVoI+sr2Ujw+JeAEW8BL+w3DFj+hQRabWHUl7NkqIQ0JU0yxZAot+nqxSYO1V&#10;yp9T4FXJbydUf1BLAwQUAAAACACHTuJAW4Qwx6UBAAA0AwAADgAAAGRycy9lMm9Eb2MueG1srVJB&#10;btswELwX6B8I3mvKbpymguUARZCgQNEEcPsAmiItAiSXIBlL/kD7g55yyT3v8ju6pC03bW9BLtRy&#10;djnamd3F5WAN2coQNbiGTicVJdIJaLXbNPT7t+t3F5TExF3LDTjZ0J2M9HL59s2i97WcQQemlYEg&#10;iYt17xvapeRrxqLopOVxAl46TCoIlie8hg1rA++R3Ro2q6pz1kNofQAhY0T06pCky8KvlBTpVqko&#10;EzENxd5SOUM51/lkywWvN4H7TotjG/wFXViuHf70RHXFEyf3Qf9HZbUIEEGliQDLQCktZNGAaqbV&#10;P2pWHfeyaEFzoj/ZFF+PVnzd3gWiW5zdlBLHLc5o/+vn/uFp//iDIIYG9T7WWLfyWJmGTzBg8YhH&#10;BLPuQQWbv6iIYB6t3p3slUMiAsH5rHp/MZtTIjA3PfvwcT7PNOzPax9iupFgSQ4aGnB8xVW+/RLT&#10;oXQsyT9zcK2NKSM07i8AOQ+ILDtwfJ2FHBrOURrWw1HdGtodijOfHVqb12QMwhisx+DeB73psLli&#10;ActEOJqi4rhGefbP7xg/X/b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ti+zDYAAAACgEAAA8A&#10;AAAAAAAAAQAgAAAAIgAAAGRycy9kb3ducmV2LnhtbFBLAQIUABQAAAAIAIdO4kBbhDDHpQEAADQD&#10;AAAOAAAAAAAAAAEAIAAAACcBAABkcnMvZTJvRG9jLnhtbFBLBQYAAAAABgAGAFkBAAA+BQAAAAA=&#10;">
                      <v:fill on="f" focussize="0,0"/>
                      <v:stroke on="f"/>
                      <v:imagedata o:title=""/>
                      <o:lock v:ext="edit" aspectratio="f"/>
                      <v:textbox inset="0mm,0mm,0mm,0mm">
                        <w:txbxContent>
                          <w:p>
                            <w:pPr>
                              <w:spacing w:line="208" w:lineRule="exact"/>
                              <w:ind w:right="2146"/>
                              <w:jc w:val="right"/>
                              <w:rPr>
                                <w:sz w:val="18"/>
                              </w:rPr>
                            </w:pPr>
                            <w:r>
                              <w:rPr>
                                <w:sz w:val="18"/>
                              </w:rPr>
                              <w:t>16</w:t>
                            </w:r>
                          </w:p>
                        </w:txbxContent>
                      </v:textbox>
                    </v:shape>
                  </w:pict>
                </mc:Fallback>
              </mc:AlternateContent>
            </w:r>
            <w:r>
              <w:rPr>
                <w:rFonts w:hint="eastAsia" w:ascii="仿宋" w:hAnsi="仿宋" w:eastAsia="仿宋" w:cs="仿宋"/>
                <w:b/>
                <w:color w:val="auto"/>
                <w:sz w:val="32"/>
                <w:szCs w:val="32"/>
                <w:highlight w:val="none"/>
              </w:rPr>
              <w:t>公共卫生间：</w:t>
            </w:r>
            <w:r>
              <w:rPr>
                <w:rFonts w:hint="eastAsia" w:ascii="仿宋" w:hAnsi="仿宋" w:eastAsia="仿宋" w:cs="仿宋"/>
                <w:color w:val="auto"/>
                <w:sz w:val="32"/>
                <w:szCs w:val="32"/>
                <w:highlight w:val="none"/>
              </w:rPr>
              <w:t>地面、墙面、天棚、隔断、大小便器、垃圾篓、台面、镜子、门窗、 灯具、排气扇、上下水管道</w:t>
            </w:r>
          </w:p>
        </w:tc>
        <w:tc>
          <w:tcPr>
            <w:tcW w:w="0" w:type="auto"/>
            <w:noWrap w:val="0"/>
            <w:vAlign w:val="top"/>
          </w:tcPr>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1、每天对卫生间全面保洁</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
                <w:sz w:val="32"/>
                <w:szCs w:val="32"/>
                <w:highlight w:val="none"/>
              </w:rPr>
              <w:t>次（拖洗或抹布抹各</w:t>
            </w:r>
            <w:r>
              <w:rPr>
                <w:rFonts w:hint="eastAsia" w:ascii="仿宋" w:hAnsi="仿宋" w:eastAsia="仿宋" w:cs="仿宋"/>
                <w:color w:val="auto"/>
                <w:sz w:val="32"/>
                <w:szCs w:val="32"/>
                <w:highlight w:val="none"/>
              </w:rPr>
              <w:t>1</w:t>
            </w:r>
            <w:r>
              <w:rPr>
                <w:rFonts w:hint="eastAsia" w:ascii="仿宋" w:hAnsi="仿宋" w:eastAsia="仿宋" w:cs="仿宋"/>
                <w:color w:val="auto"/>
                <w:spacing w:val="-78"/>
                <w:sz w:val="32"/>
                <w:szCs w:val="32"/>
                <w:highlight w:val="none"/>
              </w:rPr>
              <w:t xml:space="preserve"> </w:t>
            </w:r>
            <w:r>
              <w:rPr>
                <w:rFonts w:hint="eastAsia" w:ascii="仿宋" w:hAnsi="仿宋" w:eastAsia="仿宋" w:cs="仿宋"/>
                <w:color w:val="auto"/>
                <w:spacing w:val="-11"/>
                <w:sz w:val="32"/>
                <w:szCs w:val="32"/>
                <w:highlight w:val="none"/>
              </w:rPr>
              <w:t>次），且</w:t>
            </w:r>
            <w:r>
              <w:rPr>
                <w:rFonts w:hint="eastAsia" w:ascii="仿宋" w:hAnsi="仿宋" w:eastAsia="仿宋" w:cs="仿宋"/>
                <w:color w:val="auto"/>
                <w:sz w:val="32"/>
                <w:szCs w:val="32"/>
                <w:highlight w:val="none"/>
              </w:rPr>
              <w:t>每两小时</w:t>
            </w:r>
            <w:r>
              <w:rPr>
                <w:rFonts w:hint="eastAsia" w:ascii="仿宋" w:hAnsi="仿宋" w:eastAsia="仿宋" w:cs="仿宋"/>
                <w:color w:val="auto"/>
                <w:spacing w:val="-11"/>
                <w:sz w:val="32"/>
                <w:szCs w:val="32"/>
                <w:highlight w:val="none"/>
              </w:rPr>
              <w:t>巡回</w:t>
            </w:r>
            <w:r>
              <w:rPr>
                <w:rFonts w:hint="eastAsia" w:ascii="仿宋" w:hAnsi="仿宋" w:eastAsia="仿宋" w:cs="仿宋"/>
                <w:color w:val="auto"/>
                <w:sz w:val="32"/>
                <w:szCs w:val="32"/>
                <w:highlight w:val="none"/>
              </w:rPr>
              <w:t>保洁；</w:t>
            </w:r>
          </w:p>
          <w:p>
            <w:pPr>
              <w:rPr>
                <w:rFonts w:hint="eastAsia" w:ascii="仿宋" w:hAnsi="仿宋" w:eastAsia="仿宋" w:cs="仿宋"/>
                <w:color w:val="auto"/>
                <w:spacing w:val="-3"/>
                <w:sz w:val="32"/>
                <w:szCs w:val="32"/>
                <w:highlight w:val="none"/>
              </w:rPr>
            </w:pPr>
            <w:r>
              <w:rPr>
                <w:rFonts w:hint="eastAsia" w:ascii="仿宋" w:hAnsi="仿宋" w:eastAsia="仿宋" w:cs="仿宋"/>
                <w:color w:val="auto"/>
                <w:spacing w:val="-8"/>
                <w:sz w:val="32"/>
                <w:szCs w:val="32"/>
                <w:highlight w:val="none"/>
              </w:rPr>
              <w:t>2、天棚、隔断、灯具、窗玻璃、排气</w:t>
            </w:r>
            <w:r>
              <w:rPr>
                <w:rFonts w:hint="eastAsia" w:ascii="仿宋" w:hAnsi="仿宋" w:eastAsia="仿宋" w:cs="仿宋"/>
                <w:color w:val="auto"/>
                <w:sz w:val="32"/>
                <w:szCs w:val="32"/>
                <w:highlight w:val="none"/>
              </w:rPr>
              <w:t>扇每周保洁</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次；开水</w:t>
            </w:r>
            <w:r>
              <w:rPr>
                <w:rFonts w:hint="eastAsia" w:ascii="仿宋" w:hAnsi="仿宋" w:eastAsia="仿宋" w:cs="仿宋"/>
                <w:color w:val="auto"/>
                <w:spacing w:val="-3"/>
                <w:sz w:val="32"/>
                <w:szCs w:val="32"/>
                <w:highlight w:val="none"/>
              </w:rPr>
              <w:t>箱</w:t>
            </w:r>
            <w:r>
              <w:rPr>
                <w:rFonts w:hint="eastAsia" w:ascii="仿宋" w:hAnsi="仿宋" w:eastAsia="仿宋" w:cs="仿宋"/>
                <w:color w:val="auto"/>
                <w:sz w:val="32"/>
                <w:szCs w:val="32"/>
                <w:highlight w:val="none"/>
              </w:rPr>
              <w:t>每</w:t>
            </w:r>
            <w:r>
              <w:rPr>
                <w:rFonts w:hint="eastAsia" w:ascii="仿宋" w:hAnsi="仿宋" w:eastAsia="仿宋" w:cs="仿宋"/>
                <w:color w:val="auto"/>
                <w:spacing w:val="-3"/>
                <w:sz w:val="32"/>
                <w:szCs w:val="32"/>
                <w:highlight w:val="none"/>
              </w:rPr>
              <w:t>天保</w:t>
            </w:r>
            <w:r>
              <w:rPr>
                <w:rFonts w:hint="eastAsia" w:ascii="仿宋" w:hAnsi="仿宋" w:eastAsia="仿宋" w:cs="仿宋"/>
                <w:color w:val="auto"/>
                <w:sz w:val="32"/>
                <w:szCs w:val="32"/>
                <w:highlight w:val="none"/>
              </w:rPr>
              <w:t>洁</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pacing w:val="-3"/>
                <w:sz w:val="32"/>
                <w:szCs w:val="32"/>
                <w:highlight w:val="none"/>
              </w:rPr>
              <w:t>次；</w:t>
            </w:r>
          </w:p>
          <w:p>
            <w:pPr>
              <w:rPr>
                <w:rFonts w:hint="eastAsia" w:ascii="仿宋" w:hAnsi="仿宋" w:eastAsia="仿宋" w:cs="仿宋"/>
                <w:color w:val="auto"/>
                <w:spacing w:val="-3"/>
                <w:sz w:val="32"/>
                <w:szCs w:val="32"/>
                <w:highlight w:val="none"/>
              </w:rPr>
            </w:pPr>
            <w:r>
              <w:rPr>
                <w:rFonts w:hint="eastAsia" w:ascii="仿宋" w:hAnsi="仿宋" w:eastAsia="仿宋" w:cs="仿宋"/>
                <w:color w:val="auto"/>
                <w:spacing w:val="-3"/>
                <w:sz w:val="32"/>
                <w:szCs w:val="32"/>
                <w:highlight w:val="none"/>
              </w:rPr>
              <w:t>3.净水机、开水机表面每天清洁一次。</w:t>
            </w:r>
          </w:p>
        </w:tc>
        <w:tc>
          <w:tcPr>
            <w:tcW w:w="3033" w:type="dxa"/>
            <w:noWrap w:val="0"/>
            <w:vAlign w:val="top"/>
          </w:tcPr>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1、卫生间无异味，厕坑便具洁净无黄渍，镜面、水盆、台面无污点，光亮；纸篓随时清理；定期消杀；</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2、墙面、天棚、隔断、墙角、灯具无积尘、蜘蛛网；</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3、地面无水渍、污渍、垃圾</w:t>
            </w:r>
            <w:r>
              <w:rPr>
                <w:rFonts w:hint="eastAsia" w:ascii="仿宋" w:hAnsi="仿宋" w:eastAsia="仿宋" w:cs="仿宋"/>
                <w:color w:val="auto"/>
                <w:spacing w:val="-5"/>
                <w:sz w:val="32"/>
                <w:szCs w:val="32"/>
                <w:highlight w:val="none"/>
              </w:rPr>
              <w:t>；</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4、保洁工具与保洁用品统一放在指定地点。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hRule="atLeast"/>
        </w:trPr>
        <w:tc>
          <w:tcPr>
            <w:tcW w:w="0" w:type="auto"/>
            <w:noWrap w:val="0"/>
            <w:vAlign w:val="top"/>
          </w:tcPr>
          <w:p>
            <w:pPr>
              <w:pStyle w:val="11"/>
              <w:ind w:right="-4"/>
              <w:rPr>
                <w:rFonts w:hint="eastAsia" w:ascii="仿宋" w:hAnsi="仿宋" w:eastAsia="仿宋" w:cs="仿宋"/>
                <w:b/>
                <w:color w:val="auto"/>
                <w:sz w:val="32"/>
                <w:szCs w:val="32"/>
                <w:highlight w:val="none"/>
              </w:rPr>
            </w:pPr>
            <w:r>
              <w:rPr>
                <w:rFonts w:hint="eastAsia" w:ascii="仿宋" w:hAnsi="仿宋" w:eastAsia="仿宋" w:cs="仿宋"/>
                <w:b/>
                <w:color w:val="auto"/>
                <w:spacing w:val="-10"/>
                <w:sz w:val="32"/>
                <w:szCs w:val="32"/>
                <w:highlight w:val="none"/>
              </w:rPr>
              <w:t>阅览室、书库：</w:t>
            </w:r>
            <w:r>
              <w:rPr>
                <w:rFonts w:hint="eastAsia" w:ascii="仿宋" w:hAnsi="仿宋" w:eastAsia="仿宋" w:cs="仿宋"/>
                <w:color w:val="auto"/>
                <w:sz w:val="32"/>
                <w:szCs w:val="32"/>
                <w:highlight w:val="none"/>
              </w:rPr>
              <w:t>阅览桌椅、书架（柜）、地面、 窗台、窗玻璃、门楣、门套、墙面、墙角、天棚、灯具</w:t>
            </w:r>
          </w:p>
        </w:tc>
        <w:tc>
          <w:tcPr>
            <w:tcW w:w="0" w:type="auto"/>
            <w:noWrap w:val="0"/>
            <w:vAlign w:val="top"/>
          </w:tcPr>
          <w:p>
            <w:pPr>
              <w:pStyle w:val="11"/>
              <w:ind w:right="-1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1、阅览桌椅、地面、窗台每天保洁1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次；</w:t>
            </w:r>
          </w:p>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2、门楣、门套、墙面、墙角两日1 次清洁；</w:t>
            </w:r>
          </w:p>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3、天棚、灯具、书架设备每周</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次清洁，窗玻璃每周</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次清洁。</w:t>
            </w:r>
          </w:p>
        </w:tc>
        <w:tc>
          <w:tcPr>
            <w:tcW w:w="3033" w:type="dxa"/>
            <w:noWrap w:val="0"/>
            <w:vAlign w:val="top"/>
          </w:tcPr>
          <w:p>
            <w:pPr>
              <w:pStyle w:val="11"/>
              <w:ind w:right="-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1、阅览桌椅、窗台、地面、门楣、门套、墙面、墙角无积尘、污渍，光亮；阅览桌椅摆放整齐；</w:t>
            </w:r>
          </w:p>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2、窗帘挂放整齐；室内无异味；窗玻璃无积尘、污渍，明亮。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0" w:type="auto"/>
            <w:noWrap w:val="0"/>
            <w:vAlign w:val="top"/>
          </w:tcPr>
          <w:p>
            <w:pPr>
              <w:pStyle w:val="11"/>
              <w:ind w:left="103" w:right="116"/>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会议室、接待室：</w:t>
            </w:r>
          </w:p>
          <w:p>
            <w:pPr>
              <w:pStyle w:val="11"/>
              <w:ind w:left="103" w:right="-2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桌椅、地面、</w:t>
            </w:r>
            <w:r>
              <w:rPr>
                <w:rFonts w:hint="eastAsia" w:ascii="仿宋" w:hAnsi="仿宋" w:eastAsia="仿宋" w:cs="仿宋"/>
                <w:color w:val="auto"/>
                <w:spacing w:val="-11"/>
                <w:sz w:val="32"/>
                <w:szCs w:val="32"/>
                <w:highlight w:val="none"/>
              </w:rPr>
              <w:t>窗台、窗玻璃、门</w:t>
            </w:r>
            <w:r>
              <w:rPr>
                <w:rFonts w:hint="eastAsia" w:ascii="仿宋" w:hAnsi="仿宋" w:eastAsia="仿宋" w:cs="仿宋"/>
                <w:color w:val="auto"/>
                <w:sz w:val="32"/>
                <w:szCs w:val="32"/>
                <w:highlight w:val="none"/>
              </w:rPr>
              <w:t>楣、门套、墙面、墙</w:t>
            </w:r>
            <w:r>
              <w:rPr>
                <w:rFonts w:hint="eastAsia" w:ascii="仿宋" w:hAnsi="仿宋" w:eastAsia="仿宋" w:cs="仿宋"/>
                <w:color w:val="auto"/>
                <w:spacing w:val="-3"/>
                <w:sz w:val="32"/>
                <w:szCs w:val="32"/>
                <w:highlight w:val="none"/>
              </w:rPr>
              <w:t>角</w:t>
            </w:r>
            <w:r>
              <w:rPr>
                <w:rFonts w:hint="eastAsia" w:ascii="仿宋" w:hAnsi="仿宋" w:eastAsia="仿宋" w:cs="仿宋"/>
                <w:color w:val="auto"/>
                <w:spacing w:val="-89"/>
                <w:sz w:val="32"/>
                <w:szCs w:val="32"/>
                <w:highlight w:val="none"/>
              </w:rPr>
              <w:t>、</w:t>
            </w:r>
            <w:r>
              <w:rPr>
                <w:rFonts w:hint="eastAsia" w:ascii="仿宋" w:hAnsi="仿宋" w:eastAsia="仿宋" w:cs="仿宋"/>
                <w:color w:val="auto"/>
                <w:spacing w:val="-3"/>
                <w:sz w:val="32"/>
                <w:szCs w:val="32"/>
                <w:highlight w:val="none"/>
              </w:rPr>
              <w:t>天</w:t>
            </w:r>
            <w:r>
              <w:rPr>
                <w:rFonts w:hint="eastAsia" w:ascii="仿宋" w:hAnsi="仿宋" w:eastAsia="仿宋" w:cs="仿宋"/>
                <w:color w:val="auto"/>
                <w:sz w:val="32"/>
                <w:szCs w:val="32"/>
                <w:highlight w:val="none"/>
              </w:rPr>
              <w:t>棚</w:t>
            </w:r>
            <w:r>
              <w:rPr>
                <w:rFonts w:hint="eastAsia" w:ascii="仿宋" w:hAnsi="仿宋" w:eastAsia="仿宋" w:cs="仿宋"/>
                <w:color w:val="auto"/>
                <w:spacing w:val="-92"/>
                <w:sz w:val="32"/>
                <w:szCs w:val="32"/>
                <w:highlight w:val="none"/>
              </w:rPr>
              <w:t>、</w:t>
            </w:r>
            <w:r>
              <w:rPr>
                <w:rFonts w:hint="eastAsia" w:ascii="仿宋" w:hAnsi="仿宋" w:eastAsia="仿宋" w:cs="仿宋"/>
                <w:color w:val="auto"/>
                <w:sz w:val="32"/>
                <w:szCs w:val="32"/>
                <w:highlight w:val="none"/>
              </w:rPr>
              <w:t>灯具、茶具设备</w:t>
            </w:r>
          </w:p>
        </w:tc>
        <w:tc>
          <w:tcPr>
            <w:tcW w:w="0" w:type="auto"/>
            <w:noWrap w:val="0"/>
            <w:vAlign w:val="top"/>
          </w:tcPr>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1、无会议时，会议室桌椅、地面、窗台、门楣、</w:t>
            </w:r>
            <w:r>
              <w:rPr>
                <w:rFonts w:hint="eastAsia" w:ascii="仿宋" w:hAnsi="仿宋" w:eastAsia="仿宋" w:cs="仿宋"/>
                <w:color w:val="auto"/>
                <w:spacing w:val="-8"/>
                <w:sz w:val="32"/>
                <w:szCs w:val="32"/>
                <w:highlight w:val="none"/>
              </w:rPr>
              <w:t>门套、墙面、墙三日清洁</w:t>
            </w:r>
            <w:r>
              <w:rPr>
                <w:rFonts w:hint="eastAsia" w:ascii="仿宋" w:hAnsi="仿宋" w:eastAsia="仿宋" w:cs="仿宋"/>
                <w:color w:val="auto"/>
                <w:sz w:val="32"/>
                <w:szCs w:val="32"/>
                <w:highlight w:val="none"/>
              </w:rPr>
              <w:t xml:space="preserve">1 </w:t>
            </w:r>
            <w:r>
              <w:rPr>
                <w:rFonts w:hint="eastAsia" w:ascii="仿宋" w:hAnsi="仿宋" w:eastAsia="仿宋" w:cs="仿宋"/>
                <w:color w:val="auto"/>
                <w:spacing w:val="-6"/>
                <w:sz w:val="32"/>
                <w:szCs w:val="32"/>
                <w:highlight w:val="none"/>
              </w:rPr>
              <w:t>次；每次会议时，</w:t>
            </w:r>
            <w:r>
              <w:rPr>
                <w:rFonts w:hint="eastAsia" w:ascii="仿宋" w:hAnsi="仿宋" w:eastAsia="仿宋" w:cs="仿宋"/>
                <w:color w:val="auto"/>
                <w:sz w:val="32"/>
                <w:szCs w:val="32"/>
                <w:highlight w:val="none"/>
              </w:rPr>
              <w:t>结束时即清理；</w:t>
            </w:r>
          </w:p>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2、天棚、灯具、设备每周</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5"/>
                <w:sz w:val="32"/>
                <w:szCs w:val="32"/>
                <w:highlight w:val="none"/>
              </w:rPr>
              <w:t xml:space="preserve"> </w:t>
            </w:r>
            <w:r>
              <w:rPr>
                <w:rFonts w:hint="eastAsia" w:ascii="仿宋" w:hAnsi="仿宋" w:eastAsia="仿宋" w:cs="仿宋"/>
                <w:color w:val="auto"/>
                <w:sz w:val="32"/>
                <w:szCs w:val="32"/>
                <w:highlight w:val="none"/>
              </w:rPr>
              <w:t>次清洁；</w:t>
            </w:r>
          </w:p>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3、窗玻璃每两月 1 次清洁，茶具每次消毒，地毯两月消毒清洗</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次。</w:t>
            </w:r>
          </w:p>
        </w:tc>
        <w:tc>
          <w:tcPr>
            <w:tcW w:w="3033" w:type="dxa"/>
            <w:noWrap w:val="0"/>
            <w:vAlign w:val="top"/>
          </w:tcPr>
          <w:p>
            <w:pPr>
              <w:pStyle w:val="11"/>
              <w:rPr>
                <w:rFonts w:hint="eastAsia" w:ascii="仿宋" w:hAnsi="仿宋" w:eastAsia="仿宋" w:cs="仿宋"/>
                <w:b/>
                <w:color w:val="auto"/>
                <w:sz w:val="32"/>
                <w:szCs w:val="32"/>
                <w:highlight w:val="none"/>
              </w:rPr>
            </w:pPr>
          </w:p>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1、会议桌椅、窗台、地面、门楣、 门套、墙面、墙角无积尘，光亮；</w:t>
            </w:r>
          </w:p>
          <w:p>
            <w:pPr>
              <w:pStyle w:val="11"/>
              <w:ind w:right="3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2、窗帘挂放整齐；室内无异味；茶具消毒达到卫生标准；地毯清洁卫生。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5" w:hRule="atLeast"/>
        </w:trPr>
        <w:tc>
          <w:tcPr>
            <w:tcW w:w="0" w:type="auto"/>
            <w:noWrap w:val="0"/>
            <w:vAlign w:val="top"/>
          </w:tcPr>
          <w:p>
            <w:pPr>
              <w:pStyle w:val="11"/>
              <w:ind w:left="522" w:right="11" w:hanging="42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各类球场：</w:t>
            </w:r>
          </w:p>
          <w:p>
            <w:pPr>
              <w:pStyle w:val="11"/>
              <w:ind w:left="102"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地</w:t>
            </w:r>
            <w:r>
              <w:rPr>
                <w:rFonts w:hint="eastAsia" w:ascii="仿宋" w:hAnsi="仿宋" w:eastAsia="仿宋" w:cs="仿宋"/>
                <w:color w:val="auto"/>
                <w:sz w:val="32"/>
                <w:szCs w:val="32"/>
                <w:highlight w:val="none"/>
              </w:rPr>
              <w:t>面、墙面、</w:t>
            </w:r>
            <w:r>
              <w:rPr>
                <w:rFonts w:hint="eastAsia" w:ascii="仿宋" w:hAnsi="仿宋" w:eastAsia="仿宋" w:cs="仿宋"/>
                <w:color w:val="auto"/>
                <w:spacing w:val="-11"/>
                <w:sz w:val="32"/>
                <w:szCs w:val="32"/>
                <w:highlight w:val="none"/>
              </w:rPr>
              <w:t>踢脚线、天棚、装饰门及门套、宣传窗</w:t>
            </w:r>
            <w:r>
              <w:rPr>
                <w:rFonts w:hint="eastAsia" w:ascii="仿宋" w:hAnsi="仿宋" w:eastAsia="仿宋" w:cs="仿宋"/>
                <w:color w:val="auto"/>
                <w:sz w:val="32"/>
                <w:szCs w:val="32"/>
                <w:highlight w:val="none"/>
              </w:rPr>
              <w:t>、体育器具</w:t>
            </w:r>
          </w:p>
        </w:tc>
        <w:tc>
          <w:tcPr>
            <w:tcW w:w="0" w:type="auto"/>
            <w:noWrap w:val="0"/>
            <w:vAlign w:val="top"/>
          </w:tcPr>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1、地面、垃圾桶、装饰门及门套、</w:t>
            </w:r>
            <w:r>
              <w:rPr>
                <w:rFonts w:hint="eastAsia" w:ascii="仿宋" w:hAnsi="仿宋" w:eastAsia="仿宋" w:cs="仿宋"/>
                <w:color w:val="auto"/>
                <w:spacing w:val="-6"/>
                <w:sz w:val="32"/>
                <w:szCs w:val="32"/>
                <w:highlight w:val="none"/>
              </w:rPr>
              <w:t xml:space="preserve">踢脚线等每天全面保洁 </w:t>
            </w:r>
            <w:r>
              <w:rPr>
                <w:rFonts w:hint="eastAsia" w:ascii="仿宋" w:hAnsi="仿宋" w:eastAsia="仿宋" w:cs="仿宋"/>
                <w:color w:val="auto"/>
                <w:sz w:val="32"/>
                <w:szCs w:val="32"/>
                <w:highlight w:val="none"/>
              </w:rPr>
              <w:t xml:space="preserve">1 </w:t>
            </w:r>
            <w:r>
              <w:rPr>
                <w:rFonts w:hint="eastAsia" w:ascii="仿宋" w:hAnsi="仿宋" w:eastAsia="仿宋" w:cs="仿宋"/>
                <w:color w:val="auto"/>
                <w:spacing w:val="-12"/>
                <w:sz w:val="32"/>
                <w:szCs w:val="32"/>
                <w:highlight w:val="none"/>
              </w:rPr>
              <w:t xml:space="preserve">次，巡回 </w:t>
            </w:r>
            <w:r>
              <w:rPr>
                <w:rFonts w:hint="eastAsia" w:ascii="仿宋" w:hAnsi="仿宋" w:eastAsia="仿宋" w:cs="仿宋"/>
                <w:color w:val="auto"/>
                <w:sz w:val="32"/>
                <w:szCs w:val="32"/>
                <w:highlight w:val="none"/>
              </w:rPr>
              <w:t>保洁；</w:t>
            </w:r>
          </w:p>
          <w:p>
            <w:pPr>
              <w:pStyle w:val="11"/>
              <w:ind w:right="-15"/>
              <w:rPr>
                <w:rFonts w:hint="eastAsia" w:ascii="仿宋" w:hAnsi="仿宋" w:eastAsia="仿宋" w:cs="仿宋"/>
                <w:color w:val="auto"/>
                <w:sz w:val="32"/>
                <w:szCs w:val="32"/>
                <w:highlight w:val="none"/>
              </w:rPr>
            </w:pPr>
            <w:r>
              <w:rPr>
                <w:rFonts w:hint="eastAsia" w:ascii="仿宋" w:hAnsi="仿宋" w:eastAsia="仿宋" w:cs="仿宋"/>
                <w:color w:val="auto"/>
                <w:spacing w:val="-14"/>
                <w:sz w:val="32"/>
                <w:szCs w:val="32"/>
                <w:highlight w:val="none"/>
              </w:rPr>
              <w:t xml:space="preserve">2、墙面、宣传窗、天棚、消防设施、 </w:t>
            </w:r>
            <w:r>
              <w:rPr>
                <w:rFonts w:hint="eastAsia" w:ascii="仿宋" w:hAnsi="仿宋" w:eastAsia="仿宋" w:cs="仿宋"/>
                <w:color w:val="auto"/>
                <w:sz w:val="32"/>
                <w:szCs w:val="32"/>
                <w:highlight w:val="none"/>
              </w:rPr>
              <w:t>配电箱、灯具每二天保洁</w:t>
            </w:r>
            <w:r>
              <w:rPr>
                <w:rFonts w:hint="eastAsia" w:ascii="仿宋" w:hAnsi="仿宋" w:eastAsia="仿宋" w:cs="仿宋"/>
                <w:color w:val="auto"/>
                <w:spacing w:val="-55"/>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次</w:t>
            </w:r>
          </w:p>
        </w:tc>
        <w:tc>
          <w:tcPr>
            <w:tcW w:w="3033" w:type="dxa"/>
            <w:noWrap w:val="0"/>
            <w:vAlign w:val="top"/>
          </w:tcPr>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1、地面无水渍、污渍、垃圾、积尘，光亮；</w:t>
            </w:r>
          </w:p>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2、墙面无灰尘、污渍，光亮，墙角无蜘蛛网；</w:t>
            </w:r>
          </w:p>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3、公共设施表面无积尘、污渍，光</w:t>
            </w:r>
          </w:p>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亮。</w:t>
            </w:r>
          </w:p>
          <w:p>
            <w:pPr>
              <w:pStyle w:val="11"/>
              <w:ind w:right="-5"/>
              <w:rPr>
                <w:rFonts w:hint="eastAsia" w:ascii="仿宋" w:hAnsi="仿宋" w:eastAsia="仿宋" w:cs="仿宋"/>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4" w:hRule="exact"/>
        </w:trPr>
        <w:tc>
          <w:tcPr>
            <w:tcW w:w="0" w:type="auto"/>
            <w:noWrap w:val="0"/>
            <w:vAlign w:val="top"/>
          </w:tcPr>
          <w:p>
            <w:pPr>
              <w:pStyle w:val="11"/>
              <w:ind w:left="103" w:right="1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平台、屋顶</w:t>
            </w:r>
          </w:p>
        </w:tc>
        <w:tc>
          <w:tcPr>
            <w:tcW w:w="0" w:type="auto"/>
            <w:noWrap w:val="0"/>
            <w:vAlign w:val="top"/>
          </w:tcPr>
          <w:p>
            <w:pPr>
              <w:pStyle w:val="11"/>
              <w:ind w:left="100" w:right="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屋顶天沟、地面水沟每月清理1次</w:t>
            </w:r>
          </w:p>
        </w:tc>
        <w:tc>
          <w:tcPr>
            <w:tcW w:w="3033" w:type="dxa"/>
            <w:noWrap w:val="0"/>
            <w:vAlign w:val="top"/>
          </w:tcPr>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无垃圾，排水口无堵塞、积水。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1" w:hRule="exact"/>
        </w:trPr>
        <w:tc>
          <w:tcPr>
            <w:tcW w:w="0" w:type="auto"/>
            <w:noWrap w:val="0"/>
            <w:vAlign w:val="top"/>
          </w:tcPr>
          <w:p>
            <w:pPr>
              <w:pStyle w:val="11"/>
              <w:ind w:left="103" w:right="1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垃圾分类收集</w:t>
            </w:r>
          </w:p>
        </w:tc>
        <w:tc>
          <w:tcPr>
            <w:tcW w:w="0" w:type="auto"/>
            <w:noWrap w:val="0"/>
            <w:vAlign w:val="top"/>
          </w:tcPr>
          <w:p>
            <w:pPr>
              <w:pStyle w:val="11"/>
              <w:ind w:right="99"/>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w:t>
            </w:r>
            <w:r>
              <w:rPr>
                <w:rFonts w:hint="eastAsia" w:ascii="仿宋" w:hAnsi="仿宋" w:eastAsia="仿宋" w:cs="仿宋"/>
                <w:color w:val="auto"/>
                <w:spacing w:val="-3"/>
                <w:sz w:val="32"/>
                <w:szCs w:val="32"/>
                <w:highlight w:val="none"/>
              </w:rPr>
              <w:t>上、</w:t>
            </w:r>
            <w:r>
              <w:rPr>
                <w:rFonts w:hint="eastAsia" w:ascii="仿宋" w:hAnsi="仿宋" w:eastAsia="仿宋" w:cs="仿宋"/>
                <w:color w:val="auto"/>
                <w:sz w:val="32"/>
                <w:szCs w:val="32"/>
                <w:highlight w:val="none"/>
              </w:rPr>
              <w:t>下</w:t>
            </w:r>
            <w:r>
              <w:rPr>
                <w:rFonts w:hint="eastAsia" w:ascii="仿宋" w:hAnsi="仿宋" w:eastAsia="仿宋" w:cs="仿宋"/>
                <w:color w:val="auto"/>
                <w:spacing w:val="-3"/>
                <w:sz w:val="32"/>
                <w:szCs w:val="32"/>
                <w:highlight w:val="none"/>
              </w:rPr>
              <w:t>午各</w:t>
            </w:r>
            <w:r>
              <w:rPr>
                <w:rFonts w:hint="eastAsia" w:ascii="仿宋" w:hAnsi="仿宋" w:eastAsia="仿宋" w:cs="仿宋"/>
                <w:color w:val="auto"/>
                <w:sz w:val="32"/>
                <w:szCs w:val="32"/>
                <w:highlight w:val="none"/>
              </w:rPr>
              <w:t>1</w:t>
            </w:r>
            <w:r>
              <w:rPr>
                <w:rFonts w:hint="eastAsia" w:ascii="仿宋" w:hAnsi="仿宋" w:eastAsia="仿宋" w:cs="仿宋"/>
                <w:color w:val="auto"/>
                <w:spacing w:val="-3"/>
                <w:sz w:val="32"/>
                <w:szCs w:val="32"/>
                <w:highlight w:val="none"/>
              </w:rPr>
              <w:t>次分类</w:t>
            </w:r>
            <w:r>
              <w:rPr>
                <w:rFonts w:hint="eastAsia" w:ascii="仿宋" w:hAnsi="仿宋" w:eastAsia="仿宋" w:cs="仿宋"/>
                <w:color w:val="auto"/>
                <w:sz w:val="32"/>
                <w:szCs w:val="32"/>
                <w:highlight w:val="none"/>
              </w:rPr>
              <w:t>收</w:t>
            </w:r>
            <w:r>
              <w:rPr>
                <w:rFonts w:hint="eastAsia" w:ascii="仿宋" w:hAnsi="仿宋" w:eastAsia="仿宋" w:cs="仿宋"/>
                <w:color w:val="auto"/>
                <w:spacing w:val="-3"/>
                <w:sz w:val="32"/>
                <w:szCs w:val="32"/>
                <w:highlight w:val="none"/>
              </w:rPr>
              <w:t>集并</w:t>
            </w:r>
            <w:r>
              <w:rPr>
                <w:rFonts w:hint="eastAsia" w:ascii="仿宋" w:hAnsi="仿宋" w:eastAsia="仿宋" w:cs="仿宋"/>
                <w:color w:val="auto"/>
                <w:sz w:val="32"/>
                <w:szCs w:val="32"/>
                <w:highlight w:val="none"/>
              </w:rPr>
              <w:t>清理垃</w:t>
            </w:r>
            <w:r>
              <w:rPr>
                <w:rFonts w:hint="eastAsia" w:ascii="仿宋" w:hAnsi="仿宋" w:eastAsia="仿宋" w:cs="仿宋"/>
                <w:color w:val="auto"/>
                <w:spacing w:val="-3"/>
                <w:sz w:val="32"/>
                <w:szCs w:val="32"/>
                <w:highlight w:val="none"/>
              </w:rPr>
              <w:t>圾</w:t>
            </w:r>
            <w:r>
              <w:rPr>
                <w:rFonts w:hint="eastAsia" w:ascii="仿宋" w:hAnsi="仿宋" w:eastAsia="仿宋" w:cs="仿宋"/>
                <w:color w:val="auto"/>
                <w:sz w:val="32"/>
                <w:szCs w:val="32"/>
                <w:highlight w:val="none"/>
              </w:rPr>
              <w:t>；</w:t>
            </w:r>
            <w:r>
              <w:rPr>
                <w:rFonts w:hint="eastAsia" w:ascii="仿宋" w:hAnsi="仿宋" w:eastAsia="仿宋" w:cs="仿宋"/>
                <w:color w:val="auto"/>
                <w:spacing w:val="-7"/>
                <w:sz w:val="32"/>
                <w:szCs w:val="32"/>
                <w:highlight w:val="none"/>
              </w:rPr>
              <w:t>垃圾桶放于指定地点，每天用抹布抹桶身一次。</w:t>
            </w:r>
          </w:p>
        </w:tc>
        <w:tc>
          <w:tcPr>
            <w:tcW w:w="3033" w:type="dxa"/>
            <w:noWrap w:val="0"/>
            <w:vAlign w:val="top"/>
          </w:tcPr>
          <w:p>
            <w:pPr>
              <w:pStyle w:val="11"/>
              <w:ind w:right="14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垃圾收集点周围地面干净、整洁，无散落垃圾、污水、污迹、异味。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2" w:hRule="exact"/>
        </w:trPr>
        <w:tc>
          <w:tcPr>
            <w:tcW w:w="0" w:type="auto"/>
            <w:noWrap w:val="0"/>
            <w:vAlign w:val="top"/>
          </w:tcPr>
          <w:p>
            <w:pPr>
              <w:pStyle w:val="11"/>
              <w:ind w:left="103" w:right="1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环境消杀</w:t>
            </w:r>
          </w:p>
        </w:tc>
        <w:tc>
          <w:tcPr>
            <w:tcW w:w="0" w:type="auto"/>
            <w:noWrap w:val="0"/>
            <w:vAlign w:val="top"/>
          </w:tcPr>
          <w:p>
            <w:pPr>
              <w:pStyle w:val="11"/>
              <w:numPr>
                <w:ilvl w:val="0"/>
                <w:numId w:val="1"/>
              </w:numPr>
              <w:autoSpaceDE/>
              <w:autoSpaceDN/>
              <w:ind w:right="1"/>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每天消杀公共卫生间、垃圾堆放点，</w:t>
            </w:r>
            <w:r>
              <w:rPr>
                <w:rFonts w:hint="eastAsia" w:ascii="仿宋" w:hAnsi="仿宋" w:eastAsia="仿宋" w:cs="仿宋"/>
                <w:color w:val="auto"/>
                <w:sz w:val="32"/>
                <w:szCs w:val="32"/>
                <w:highlight w:val="none"/>
              </w:rPr>
              <w:t>每周</w:t>
            </w:r>
            <w:r>
              <w:rPr>
                <w:rFonts w:hint="eastAsia" w:ascii="仿宋" w:hAnsi="仿宋" w:eastAsia="仿宋" w:cs="仿宋"/>
                <w:color w:val="auto"/>
                <w:spacing w:val="-3"/>
                <w:sz w:val="32"/>
                <w:szCs w:val="32"/>
                <w:highlight w:val="none"/>
              </w:rPr>
              <w:t>2</w:t>
            </w:r>
            <w:r>
              <w:rPr>
                <w:rFonts w:hint="eastAsia" w:ascii="仿宋" w:hAnsi="仿宋" w:eastAsia="仿宋" w:cs="仿宋"/>
                <w:color w:val="auto"/>
                <w:sz w:val="32"/>
                <w:szCs w:val="32"/>
                <w:highlight w:val="none"/>
              </w:rPr>
              <w:t>次</w:t>
            </w:r>
            <w:r>
              <w:rPr>
                <w:rFonts w:hint="eastAsia" w:ascii="仿宋" w:hAnsi="仿宋" w:eastAsia="仿宋" w:cs="仿宋"/>
                <w:color w:val="auto"/>
                <w:spacing w:val="-3"/>
                <w:sz w:val="32"/>
                <w:szCs w:val="32"/>
                <w:highlight w:val="none"/>
              </w:rPr>
              <w:t>消</w:t>
            </w:r>
            <w:r>
              <w:rPr>
                <w:rFonts w:hint="eastAsia" w:ascii="仿宋" w:hAnsi="仿宋" w:eastAsia="仿宋" w:cs="仿宋"/>
                <w:color w:val="auto"/>
                <w:sz w:val="32"/>
                <w:szCs w:val="32"/>
                <w:highlight w:val="none"/>
              </w:rPr>
              <w:t>杀</w:t>
            </w:r>
            <w:r>
              <w:rPr>
                <w:rFonts w:hint="eastAsia" w:ascii="仿宋" w:hAnsi="仿宋" w:eastAsia="仿宋" w:cs="仿宋"/>
                <w:color w:val="auto"/>
                <w:spacing w:val="-3"/>
                <w:sz w:val="32"/>
                <w:szCs w:val="32"/>
                <w:highlight w:val="none"/>
              </w:rPr>
              <w:t>公</w:t>
            </w:r>
            <w:r>
              <w:rPr>
                <w:rFonts w:hint="eastAsia" w:ascii="仿宋" w:hAnsi="仿宋" w:eastAsia="仿宋" w:cs="仿宋"/>
                <w:color w:val="auto"/>
                <w:sz w:val="32"/>
                <w:szCs w:val="32"/>
                <w:highlight w:val="none"/>
              </w:rPr>
              <w:t>共</w:t>
            </w:r>
            <w:r>
              <w:rPr>
                <w:rFonts w:hint="eastAsia" w:ascii="仿宋" w:hAnsi="仿宋" w:eastAsia="仿宋" w:cs="仿宋"/>
                <w:color w:val="auto"/>
                <w:spacing w:val="-3"/>
                <w:sz w:val="32"/>
                <w:szCs w:val="32"/>
                <w:highlight w:val="none"/>
              </w:rPr>
              <w:t>浴</w:t>
            </w:r>
            <w:r>
              <w:rPr>
                <w:rFonts w:hint="eastAsia" w:ascii="仿宋" w:hAnsi="仿宋" w:eastAsia="仿宋" w:cs="仿宋"/>
                <w:color w:val="auto"/>
                <w:sz w:val="32"/>
                <w:szCs w:val="32"/>
                <w:highlight w:val="none"/>
              </w:rPr>
              <w:t>室</w:t>
            </w:r>
            <w:r>
              <w:rPr>
                <w:rFonts w:hint="eastAsia" w:ascii="仿宋" w:hAnsi="仿宋" w:eastAsia="仿宋" w:cs="仿宋"/>
                <w:color w:val="auto"/>
                <w:spacing w:val="-89"/>
                <w:sz w:val="32"/>
                <w:szCs w:val="32"/>
                <w:highlight w:val="none"/>
              </w:rPr>
              <w:t>、</w:t>
            </w:r>
            <w:r>
              <w:rPr>
                <w:rFonts w:hint="eastAsia" w:ascii="仿宋" w:hAnsi="仿宋" w:eastAsia="仿宋" w:cs="仿宋"/>
                <w:color w:val="auto"/>
                <w:spacing w:val="-3"/>
                <w:sz w:val="32"/>
                <w:szCs w:val="32"/>
                <w:highlight w:val="none"/>
              </w:rPr>
              <w:t>自</w:t>
            </w:r>
            <w:r>
              <w:rPr>
                <w:rFonts w:hint="eastAsia" w:ascii="仿宋" w:hAnsi="仿宋" w:eastAsia="仿宋" w:cs="仿宋"/>
                <w:color w:val="auto"/>
                <w:sz w:val="32"/>
                <w:szCs w:val="32"/>
                <w:highlight w:val="none"/>
              </w:rPr>
              <w:t>助洗</w:t>
            </w:r>
            <w:r>
              <w:rPr>
                <w:rFonts w:hint="eastAsia" w:ascii="仿宋" w:hAnsi="仿宋" w:eastAsia="仿宋" w:cs="仿宋"/>
                <w:color w:val="auto"/>
                <w:spacing w:val="-3"/>
                <w:sz w:val="32"/>
                <w:szCs w:val="32"/>
                <w:highlight w:val="none"/>
              </w:rPr>
              <w:t>衣</w:t>
            </w:r>
            <w:r>
              <w:rPr>
                <w:rFonts w:hint="eastAsia" w:ascii="仿宋" w:hAnsi="仿宋" w:eastAsia="仿宋" w:cs="仿宋"/>
                <w:color w:val="auto"/>
                <w:sz w:val="32"/>
                <w:szCs w:val="32"/>
                <w:highlight w:val="none"/>
              </w:rPr>
              <w:t>机；</w:t>
            </w:r>
          </w:p>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pacing w:val="-7"/>
                <w:sz w:val="32"/>
                <w:szCs w:val="32"/>
                <w:highlight w:val="none"/>
              </w:rPr>
              <w:t>对通风口、明沟、垃圾房喷洒药水，每年</w:t>
            </w:r>
            <w:r>
              <w:rPr>
                <w:rFonts w:hint="eastAsia" w:ascii="仿宋" w:hAnsi="仿宋" w:eastAsia="仿宋" w:cs="仿宋"/>
                <w:color w:val="auto"/>
                <w:sz w:val="32"/>
                <w:szCs w:val="32"/>
                <w:highlight w:val="none"/>
              </w:rPr>
              <w:t>4次灭鼠、灭蟑、灭蝇、灭蚊。</w:t>
            </w:r>
          </w:p>
        </w:tc>
        <w:tc>
          <w:tcPr>
            <w:tcW w:w="3033" w:type="dxa"/>
            <w:noWrap w:val="0"/>
            <w:vAlign w:val="top"/>
          </w:tcPr>
          <w:p>
            <w:pPr>
              <w:pStyle w:val="11"/>
              <w:ind w:right="105"/>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1、选用合格有效的消毒剂，定期对公共卫生间、公共浴室、自助洗衣机、垃圾堆放点等部位实施消毒；</w:t>
            </w:r>
          </w:p>
          <w:p>
            <w:pPr>
              <w:pStyle w:val="11"/>
              <w:ind w:right="105"/>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2、相关费用另付费。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22" w:hRule="exact"/>
        </w:trPr>
        <w:tc>
          <w:tcPr>
            <w:tcW w:w="0" w:type="auto"/>
            <w:noWrap w:val="0"/>
            <w:vAlign w:val="top"/>
          </w:tcPr>
          <w:p>
            <w:pPr>
              <w:pStyle w:val="11"/>
              <w:ind w:left="103" w:right="11"/>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道路、广场保洁</w:t>
            </w:r>
          </w:p>
        </w:tc>
        <w:tc>
          <w:tcPr>
            <w:tcW w:w="0" w:type="auto"/>
            <w:noWrap w:val="0"/>
            <w:vAlign w:val="top"/>
          </w:tcPr>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每天早上7:40前完成校园主要道路保洁工作，且主干道路巡回保洁；</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每天早、晚2次将垃圾桶（箱）内垃圾集中清运至垃圾场，做到日产日清；大雪或暴雪时及时组织相关人员清扫；落叶季节加强清扫频次。</w:t>
            </w:r>
          </w:p>
        </w:tc>
        <w:tc>
          <w:tcPr>
            <w:tcW w:w="3033" w:type="dxa"/>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rPr>
              <w:t>1、保持道路全天整洁干净，达到“六无”</w:t>
            </w:r>
            <w:r>
              <w:rPr>
                <w:rFonts w:hint="eastAsia" w:ascii="仿宋" w:hAnsi="仿宋" w:eastAsia="仿宋" w:cs="仿宋"/>
                <w:color w:val="auto"/>
                <w:sz w:val="32"/>
                <w:szCs w:val="32"/>
                <w:highlight w:val="none"/>
              </w:rPr>
              <w:t>（无果壳纸屑、塑模、污水、烟头</w:t>
            </w:r>
            <w:r>
              <w:rPr>
                <w:rFonts w:hint="eastAsia" w:ascii="仿宋" w:hAnsi="仿宋" w:eastAsia="仿宋" w:cs="仿宋"/>
                <w:color w:val="auto"/>
                <w:spacing w:val="-32"/>
                <w:sz w:val="32"/>
                <w:szCs w:val="32"/>
                <w:highlight w:val="none"/>
              </w:rPr>
              <w:t>、</w:t>
            </w:r>
            <w:r>
              <w:rPr>
                <w:rFonts w:hint="eastAsia" w:ascii="仿宋" w:hAnsi="仿宋" w:eastAsia="仿宋" w:cs="仿宋"/>
                <w:color w:val="auto"/>
                <w:sz w:val="32"/>
                <w:szCs w:val="32"/>
                <w:highlight w:val="none"/>
              </w:rPr>
              <w:t>乱</w:t>
            </w:r>
            <w:r>
              <w:rPr>
                <w:rFonts w:hint="eastAsia" w:ascii="仿宋" w:hAnsi="仿宋" w:eastAsia="仿宋" w:cs="仿宋"/>
                <w:color w:val="auto"/>
                <w:spacing w:val="-3"/>
                <w:sz w:val="32"/>
                <w:szCs w:val="32"/>
                <w:highlight w:val="none"/>
              </w:rPr>
              <w:t>张</w:t>
            </w:r>
            <w:r>
              <w:rPr>
                <w:rFonts w:hint="eastAsia" w:ascii="仿宋" w:hAnsi="仿宋" w:eastAsia="仿宋" w:cs="仿宋"/>
                <w:color w:val="auto"/>
                <w:sz w:val="32"/>
                <w:szCs w:val="32"/>
                <w:highlight w:val="none"/>
              </w:rPr>
              <w:t>贴</w:t>
            </w:r>
            <w:r>
              <w:rPr>
                <w:rFonts w:hint="eastAsia" w:ascii="仿宋" w:hAnsi="仿宋" w:eastAsia="仿宋" w:cs="仿宋"/>
                <w:color w:val="auto"/>
                <w:spacing w:val="-29"/>
                <w:sz w:val="32"/>
                <w:szCs w:val="32"/>
                <w:highlight w:val="none"/>
              </w:rPr>
              <w:t>、</w:t>
            </w:r>
            <w:r>
              <w:rPr>
                <w:rFonts w:hint="eastAsia" w:ascii="仿宋" w:hAnsi="仿宋" w:eastAsia="仿宋" w:cs="仿宋"/>
                <w:color w:val="auto"/>
                <w:sz w:val="32"/>
                <w:szCs w:val="32"/>
                <w:highlight w:val="none"/>
              </w:rPr>
              <w:t>建</w:t>
            </w:r>
            <w:r>
              <w:rPr>
                <w:rFonts w:hint="eastAsia" w:ascii="仿宋" w:hAnsi="仿宋" w:eastAsia="仿宋" w:cs="仿宋"/>
                <w:color w:val="auto"/>
                <w:spacing w:val="-3"/>
                <w:sz w:val="32"/>
                <w:szCs w:val="32"/>
                <w:highlight w:val="none"/>
              </w:rPr>
              <w:t>筑</w:t>
            </w:r>
            <w:r>
              <w:rPr>
                <w:rFonts w:hint="eastAsia" w:ascii="仿宋" w:hAnsi="仿宋" w:eastAsia="仿宋" w:cs="仿宋"/>
                <w:color w:val="auto"/>
                <w:sz w:val="32"/>
                <w:szCs w:val="32"/>
                <w:highlight w:val="none"/>
              </w:rPr>
              <w:t>垃圾</w:t>
            </w:r>
            <w:r>
              <w:rPr>
                <w:rFonts w:hint="eastAsia" w:ascii="仿宋" w:hAnsi="仿宋" w:eastAsia="仿宋" w:cs="仿宋"/>
                <w:color w:val="auto"/>
                <w:spacing w:val="-106"/>
                <w:sz w:val="32"/>
                <w:szCs w:val="32"/>
                <w:highlight w:val="none"/>
              </w:rPr>
              <w:t>）</w:t>
            </w:r>
            <w:r>
              <w:rPr>
                <w:rFonts w:hint="eastAsia" w:ascii="仿宋" w:hAnsi="仿宋" w:eastAsia="仿宋" w:cs="仿宋"/>
                <w:color w:val="auto"/>
                <w:spacing w:val="-32"/>
                <w:sz w:val="32"/>
                <w:szCs w:val="32"/>
                <w:highlight w:val="none"/>
              </w:rPr>
              <w:t xml:space="preserve">  ，</w:t>
            </w:r>
            <w:r>
              <w:rPr>
                <w:rFonts w:hint="eastAsia" w:ascii="仿宋" w:hAnsi="仿宋" w:eastAsia="仿宋" w:cs="仿宋"/>
                <w:color w:val="auto"/>
                <w:sz w:val="32"/>
                <w:szCs w:val="32"/>
                <w:highlight w:val="none"/>
              </w:rPr>
              <w:t xml:space="preserve">垃圾存续时间不超过2小时；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2、“一</w:t>
            </w:r>
            <w:r>
              <w:rPr>
                <w:rFonts w:hint="eastAsia" w:ascii="仿宋" w:hAnsi="仿宋" w:eastAsia="仿宋" w:cs="仿宋"/>
                <w:color w:val="auto"/>
                <w:spacing w:val="-3"/>
                <w:sz w:val="32"/>
                <w:szCs w:val="32"/>
                <w:highlight w:val="none"/>
              </w:rPr>
              <w:t>通</w:t>
            </w:r>
            <w:r>
              <w:rPr>
                <w:rFonts w:hint="eastAsia" w:ascii="仿宋" w:hAnsi="仿宋" w:eastAsia="仿宋" w:cs="仿宋"/>
                <w:color w:val="auto"/>
                <w:spacing w:val="-106"/>
                <w:sz w:val="32"/>
                <w:szCs w:val="32"/>
                <w:highlight w:val="none"/>
              </w:rPr>
              <w:t>”</w:t>
            </w:r>
            <w:r>
              <w:rPr>
                <w:rFonts w:hint="eastAsia" w:ascii="仿宋" w:hAnsi="仿宋" w:eastAsia="仿宋" w:cs="仿宋"/>
                <w:color w:val="auto"/>
                <w:spacing w:val="-3"/>
                <w:sz w:val="32"/>
                <w:szCs w:val="32"/>
                <w:highlight w:val="none"/>
              </w:rPr>
              <w:t>（</w:t>
            </w:r>
            <w:r>
              <w:rPr>
                <w:rFonts w:hint="eastAsia" w:ascii="仿宋" w:hAnsi="仿宋" w:eastAsia="仿宋" w:cs="仿宋"/>
                <w:color w:val="auto"/>
                <w:sz w:val="32"/>
                <w:szCs w:val="32"/>
                <w:highlight w:val="none"/>
              </w:rPr>
              <w:t>下</w:t>
            </w:r>
            <w:r>
              <w:rPr>
                <w:rFonts w:hint="eastAsia" w:ascii="仿宋" w:hAnsi="仿宋" w:eastAsia="仿宋" w:cs="仿宋"/>
                <w:color w:val="auto"/>
                <w:spacing w:val="-3"/>
                <w:sz w:val="32"/>
                <w:szCs w:val="32"/>
                <w:highlight w:val="none"/>
              </w:rPr>
              <w:t>水</w:t>
            </w:r>
            <w:r>
              <w:rPr>
                <w:rFonts w:hint="eastAsia" w:ascii="仿宋" w:hAnsi="仿宋" w:eastAsia="仿宋" w:cs="仿宋"/>
                <w:color w:val="auto"/>
                <w:sz w:val="32"/>
                <w:szCs w:val="32"/>
                <w:highlight w:val="none"/>
              </w:rPr>
              <w:t>道</w:t>
            </w:r>
            <w:r>
              <w:rPr>
                <w:rFonts w:hint="eastAsia" w:ascii="仿宋" w:hAnsi="仿宋" w:eastAsia="仿宋" w:cs="仿宋"/>
                <w:color w:val="auto"/>
                <w:spacing w:val="-3"/>
                <w:sz w:val="32"/>
                <w:szCs w:val="32"/>
                <w:highlight w:val="none"/>
              </w:rPr>
              <w:t>口</w:t>
            </w:r>
            <w:r>
              <w:rPr>
                <w:rFonts w:hint="eastAsia" w:ascii="仿宋" w:hAnsi="仿宋" w:eastAsia="仿宋" w:cs="仿宋"/>
                <w:color w:val="auto"/>
                <w:sz w:val="32"/>
                <w:szCs w:val="32"/>
                <w:highlight w:val="none"/>
              </w:rPr>
              <w:t>通</w:t>
            </w:r>
            <w:r>
              <w:rPr>
                <w:rFonts w:hint="eastAsia" w:ascii="仿宋" w:hAnsi="仿宋" w:eastAsia="仿宋" w:cs="仿宋"/>
                <w:color w:val="auto"/>
                <w:spacing w:val="-106"/>
                <w:sz w:val="32"/>
                <w:szCs w:val="32"/>
                <w:highlight w:val="none"/>
              </w:rPr>
              <w:t>）</w:t>
            </w:r>
            <w:r>
              <w:rPr>
                <w:rFonts w:hint="eastAsia" w:ascii="仿宋" w:hAnsi="仿宋" w:eastAsia="仿宋" w:cs="仿宋"/>
                <w:color w:val="auto"/>
                <w:sz w:val="32"/>
                <w:szCs w:val="32"/>
                <w:highlight w:val="none"/>
              </w:rPr>
              <w:t>；雨雪天气时，保证路面无积水、少结冰；中、大雪以上保证道路畅通。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exact"/>
        </w:trPr>
        <w:tc>
          <w:tcPr>
            <w:tcW w:w="0" w:type="auto"/>
            <w:noWrap w:val="0"/>
            <w:vAlign w:val="top"/>
          </w:tcPr>
          <w:p>
            <w:pPr>
              <w:pStyle w:val="11"/>
              <w:ind w:left="103" w:right="11"/>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绿地保洁</w:t>
            </w:r>
          </w:p>
        </w:tc>
        <w:tc>
          <w:tcPr>
            <w:tcW w:w="0" w:type="auto"/>
            <w:noWrap w:val="0"/>
            <w:vAlign w:val="top"/>
          </w:tcPr>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 xml:space="preserve">每天对草地、绿篱、灌木等绿地进行保洁， </w:t>
            </w:r>
            <w:r>
              <w:rPr>
                <w:rFonts w:hint="eastAsia" w:ascii="仿宋" w:hAnsi="仿宋" w:eastAsia="仿宋" w:cs="仿宋"/>
                <w:color w:val="auto"/>
                <w:sz w:val="32"/>
                <w:szCs w:val="32"/>
                <w:highlight w:val="none"/>
              </w:rPr>
              <w:t>及时分拣垃圾。</w:t>
            </w:r>
          </w:p>
        </w:tc>
        <w:tc>
          <w:tcPr>
            <w:tcW w:w="3033" w:type="dxa"/>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rPr>
              <w:t>保持绿地全天整洁干净，达到“五无”</w:t>
            </w:r>
            <w:r>
              <w:rPr>
                <w:rFonts w:hint="eastAsia" w:ascii="仿宋" w:hAnsi="仿宋" w:eastAsia="仿宋" w:cs="仿宋"/>
                <w:color w:val="auto"/>
                <w:sz w:val="32"/>
                <w:szCs w:val="32"/>
                <w:highlight w:val="none"/>
              </w:rPr>
              <w:t>（无果壳纸屑、塑模、烟头、乱</w:t>
            </w:r>
            <w:r>
              <w:rPr>
                <w:rFonts w:hint="eastAsia" w:ascii="仿宋" w:hAnsi="仿宋" w:eastAsia="仿宋" w:cs="仿宋"/>
                <w:color w:val="auto"/>
                <w:spacing w:val="-3"/>
                <w:sz w:val="32"/>
                <w:szCs w:val="32"/>
                <w:highlight w:val="none"/>
              </w:rPr>
              <w:t>石</w:t>
            </w:r>
            <w:r>
              <w:rPr>
                <w:rFonts w:hint="eastAsia" w:ascii="仿宋" w:hAnsi="仿宋" w:eastAsia="仿宋" w:cs="仿宋"/>
                <w:color w:val="auto"/>
                <w:spacing w:val="-41"/>
                <w:sz w:val="32"/>
                <w:szCs w:val="32"/>
                <w:highlight w:val="none"/>
              </w:rPr>
              <w:t>、</w:t>
            </w:r>
            <w:r>
              <w:rPr>
                <w:rFonts w:hint="eastAsia" w:ascii="仿宋" w:hAnsi="仿宋" w:eastAsia="仿宋" w:cs="仿宋"/>
                <w:color w:val="auto"/>
                <w:sz w:val="32"/>
                <w:szCs w:val="32"/>
                <w:highlight w:val="none"/>
              </w:rPr>
              <w:t>卫</w:t>
            </w:r>
            <w:r>
              <w:rPr>
                <w:rFonts w:hint="eastAsia" w:ascii="仿宋" w:hAnsi="仿宋" w:eastAsia="仿宋" w:cs="仿宋"/>
                <w:color w:val="auto"/>
                <w:spacing w:val="-3"/>
                <w:sz w:val="32"/>
                <w:szCs w:val="32"/>
                <w:highlight w:val="none"/>
              </w:rPr>
              <w:t>生</w:t>
            </w:r>
            <w:r>
              <w:rPr>
                <w:rFonts w:hint="eastAsia" w:ascii="仿宋" w:hAnsi="仿宋" w:eastAsia="仿宋" w:cs="仿宋"/>
                <w:color w:val="auto"/>
                <w:sz w:val="32"/>
                <w:szCs w:val="32"/>
                <w:highlight w:val="none"/>
              </w:rPr>
              <w:t>死角），垃</w:t>
            </w:r>
            <w:r>
              <w:rPr>
                <w:rFonts w:hint="eastAsia" w:ascii="仿宋" w:hAnsi="仿宋" w:eastAsia="仿宋" w:cs="仿宋"/>
                <w:color w:val="auto"/>
                <w:spacing w:val="-3"/>
                <w:sz w:val="32"/>
                <w:szCs w:val="32"/>
                <w:highlight w:val="none"/>
              </w:rPr>
              <w:t>圾</w:t>
            </w:r>
            <w:r>
              <w:rPr>
                <w:rFonts w:hint="eastAsia" w:ascii="仿宋" w:hAnsi="仿宋" w:eastAsia="仿宋" w:cs="仿宋"/>
                <w:color w:val="auto"/>
                <w:sz w:val="32"/>
                <w:szCs w:val="32"/>
                <w:highlight w:val="none"/>
              </w:rPr>
              <w:t>存续</w:t>
            </w:r>
            <w:r>
              <w:rPr>
                <w:rFonts w:hint="eastAsia" w:ascii="仿宋" w:hAnsi="仿宋" w:eastAsia="仿宋" w:cs="仿宋"/>
                <w:color w:val="auto"/>
                <w:spacing w:val="-3"/>
                <w:sz w:val="32"/>
                <w:szCs w:val="32"/>
                <w:highlight w:val="none"/>
              </w:rPr>
              <w:t>时</w:t>
            </w:r>
            <w:r>
              <w:rPr>
                <w:rFonts w:hint="eastAsia" w:ascii="仿宋" w:hAnsi="仿宋" w:eastAsia="仿宋" w:cs="仿宋"/>
                <w:color w:val="auto"/>
                <w:sz w:val="32"/>
                <w:szCs w:val="32"/>
                <w:highlight w:val="none"/>
              </w:rPr>
              <w:t>间不超过</w:t>
            </w:r>
            <w:r>
              <w:rPr>
                <w:rFonts w:hint="eastAsia" w:ascii="仿宋" w:hAnsi="仿宋" w:eastAsia="仿宋" w:cs="仿宋"/>
                <w:color w:val="auto"/>
                <w:spacing w:val="-52"/>
                <w:sz w:val="32"/>
                <w:szCs w:val="32"/>
                <w:highlight w:val="none"/>
              </w:rPr>
              <w:t xml:space="preserve"> 2</w:t>
            </w:r>
            <w:r>
              <w:rPr>
                <w:rFonts w:hint="eastAsia" w:ascii="仿宋" w:hAnsi="仿宋" w:eastAsia="仿宋" w:cs="仿宋"/>
                <w:color w:val="auto"/>
                <w:sz w:val="32"/>
                <w:szCs w:val="32"/>
                <w:highlight w:val="none"/>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9" w:hRule="exact"/>
        </w:trPr>
        <w:tc>
          <w:tcPr>
            <w:tcW w:w="0" w:type="auto"/>
            <w:noWrap w:val="0"/>
            <w:vAlign w:val="top"/>
          </w:tcPr>
          <w:p>
            <w:pPr>
              <w:pStyle w:val="11"/>
              <w:spacing w:line="600" w:lineRule="exact"/>
              <w:ind w:left="103" w:right="11"/>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教学、教研、辅助用房、办公用房等</w:t>
            </w:r>
          </w:p>
        </w:tc>
        <w:tc>
          <w:tcPr>
            <w:tcW w:w="0" w:type="auto"/>
            <w:noWrap w:val="0"/>
            <w:vAlign w:val="top"/>
          </w:tcPr>
          <w:p>
            <w:pPr>
              <w:pStyle w:val="11"/>
              <w:autoSpaceDE/>
              <w:autoSpaceDN/>
              <w:spacing w:line="600" w:lineRule="exact"/>
              <w:ind w:right="1"/>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rPr>
              <w:t>1、</w:t>
            </w:r>
            <w:r>
              <w:rPr>
                <w:rFonts w:hint="eastAsia" w:ascii="仿宋" w:hAnsi="仿宋" w:eastAsia="仿宋" w:cs="仿宋"/>
                <w:color w:val="auto"/>
                <w:spacing w:val="-4"/>
                <w:sz w:val="32"/>
                <w:szCs w:val="32"/>
                <w:highlight w:val="none"/>
              </w:rPr>
              <w:t>每日对使用过的教学、教研、办公用房等进行打扫；</w:t>
            </w:r>
          </w:p>
          <w:p>
            <w:pPr>
              <w:pStyle w:val="11"/>
              <w:autoSpaceDE/>
              <w:autoSpaceDN/>
              <w:spacing w:line="600" w:lineRule="exact"/>
              <w:ind w:right="1"/>
              <w:rPr>
                <w:rFonts w:hint="eastAsia" w:ascii="仿宋" w:hAnsi="仿宋" w:eastAsia="仿宋" w:cs="仿宋"/>
                <w:color w:val="auto"/>
                <w:spacing w:val="-4"/>
                <w:sz w:val="32"/>
                <w:szCs w:val="32"/>
                <w:highlight w:val="none"/>
              </w:rPr>
            </w:pPr>
            <w:r>
              <w:rPr>
                <w:rFonts w:hint="eastAsia" w:ascii="仿宋" w:hAnsi="仿宋" w:eastAsia="仿宋" w:cs="仿宋"/>
                <w:bCs/>
                <w:color w:val="auto"/>
                <w:spacing w:val="-4"/>
                <w:sz w:val="32"/>
                <w:szCs w:val="32"/>
                <w:highlight w:val="none"/>
                <w:lang w:val="en-US"/>
              </w:rPr>
              <w:t>2、</w:t>
            </w:r>
            <w:r>
              <w:rPr>
                <w:rFonts w:hint="eastAsia" w:ascii="仿宋" w:hAnsi="仿宋" w:eastAsia="仿宋" w:cs="仿宋"/>
                <w:bCs/>
                <w:color w:val="auto"/>
                <w:spacing w:val="-4"/>
                <w:sz w:val="32"/>
                <w:szCs w:val="32"/>
                <w:highlight w:val="none"/>
                <w:lang w:val="en-US" w:eastAsia="zh-CN"/>
              </w:rPr>
              <w:t>校</w:t>
            </w:r>
            <w:r>
              <w:rPr>
                <w:rFonts w:hint="eastAsia" w:ascii="仿宋" w:hAnsi="仿宋" w:eastAsia="仿宋" w:cs="仿宋"/>
                <w:bCs/>
                <w:color w:val="auto"/>
                <w:spacing w:val="-4"/>
                <w:sz w:val="32"/>
                <w:szCs w:val="32"/>
                <w:highlight w:val="none"/>
              </w:rPr>
              <w:t>领导办公室需在每天早上7:40前完成保洁。</w:t>
            </w:r>
          </w:p>
        </w:tc>
        <w:tc>
          <w:tcPr>
            <w:tcW w:w="3033" w:type="dxa"/>
            <w:noWrap w:val="0"/>
            <w:vAlign w:val="top"/>
          </w:tcPr>
          <w:p>
            <w:pPr>
              <w:spacing w:line="600" w:lineRule="exact"/>
              <w:rPr>
                <w:rFonts w:hint="eastAsia" w:ascii="仿宋" w:hAnsi="仿宋" w:eastAsia="仿宋" w:cs="仿宋"/>
                <w:color w:val="auto"/>
                <w:spacing w:val="-7"/>
                <w:sz w:val="32"/>
                <w:szCs w:val="32"/>
                <w:highlight w:val="none"/>
              </w:rPr>
            </w:pPr>
            <w:r>
              <w:rPr>
                <w:rFonts w:hint="eastAsia" w:ascii="仿宋" w:hAnsi="仿宋" w:eastAsia="仿宋" w:cs="仿宋"/>
                <w:color w:val="auto"/>
                <w:sz w:val="32"/>
                <w:szCs w:val="32"/>
                <w:highlight w:val="none"/>
              </w:rPr>
              <w:t>确保无积灰、污迹、垃圾、积水，天花板上无蜘蛛网等。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9" w:hRule="exact"/>
        </w:trPr>
        <w:tc>
          <w:tcPr>
            <w:tcW w:w="0" w:type="auto"/>
            <w:noWrap w:val="0"/>
            <w:vAlign w:val="top"/>
          </w:tcPr>
          <w:p>
            <w:pPr>
              <w:pStyle w:val="11"/>
              <w:spacing w:line="600" w:lineRule="exact"/>
              <w:ind w:left="103" w:right="11"/>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学生宿舍</w:t>
            </w:r>
          </w:p>
        </w:tc>
        <w:tc>
          <w:tcPr>
            <w:tcW w:w="0" w:type="auto"/>
            <w:noWrap w:val="0"/>
            <w:vAlign w:val="top"/>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1、每天对楼栋进行2次清扫、1次拖地，每天用抹布抹洗楼梯扶手、护栏、窗台；</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2、每周抹洗楼栋内的墙裙；每2 周对楼栋天花板、门窗、玻璃、开关、灯具、安全指示牌、消防器材、配电箱等进行清洁。</w:t>
            </w:r>
          </w:p>
          <w:p>
            <w:pPr>
              <w:pStyle w:val="11"/>
              <w:spacing w:line="600" w:lineRule="exact"/>
              <w:ind w:right="1"/>
              <w:rPr>
                <w:rFonts w:hint="eastAsia" w:ascii="仿宋" w:hAnsi="仿宋" w:eastAsia="仿宋" w:cs="仿宋"/>
                <w:color w:val="auto"/>
                <w:sz w:val="32"/>
                <w:szCs w:val="32"/>
                <w:highlight w:val="none"/>
              </w:rPr>
            </w:pPr>
          </w:p>
        </w:tc>
        <w:tc>
          <w:tcPr>
            <w:tcW w:w="3033" w:type="dxa"/>
            <w:noWrap w:val="0"/>
            <w:vAlign w:val="top"/>
          </w:tcPr>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1、走廊、楼梯等公共卫生区域地面无烟头、纸屑等杂物，地面、墙角无积灰、杂物、污渍；</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2、墙砖表面无脚印、球印、痰迹、污渍、油渍等；</w:t>
            </w:r>
          </w:p>
          <w:p>
            <w:pPr>
              <w:spacing w:line="600" w:lineRule="exact"/>
              <w:rPr>
                <w:rFonts w:hint="eastAsia" w:ascii="仿宋" w:hAnsi="仿宋" w:eastAsia="仿宋" w:cs="仿宋"/>
                <w:color w:val="auto"/>
                <w:spacing w:val="-1"/>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pacing w:val="-7"/>
                <w:sz w:val="32"/>
                <w:szCs w:val="32"/>
                <w:highlight w:val="none"/>
              </w:rPr>
              <w:t>卫生间</w:t>
            </w:r>
            <w:r>
              <w:rPr>
                <w:rFonts w:hint="eastAsia" w:ascii="仿宋" w:hAnsi="仿宋" w:eastAsia="仿宋" w:cs="仿宋"/>
                <w:color w:val="auto"/>
                <w:spacing w:val="-1"/>
                <w:sz w:val="32"/>
                <w:szCs w:val="32"/>
                <w:highlight w:val="none"/>
              </w:rPr>
              <w:t>无异味，便池内无积存便垢，地面无污水、污垢、痰迹、烟头，台板、洗手池无污垢；</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4、学生宿舍开关、消防器材、配电箱、电信电话等无灰尘、污渍，灯具、安全指示牌无灰尘，透明度好；天花板无蛛网。</w:t>
            </w:r>
          </w:p>
        </w:tc>
      </w:tr>
    </w:tbl>
    <w:p>
      <w:pPr>
        <w:spacing w:line="60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rPr>
        <w:t>（</w:t>
      </w:r>
      <w:r>
        <w:rPr>
          <w:rFonts w:hint="eastAsia" w:ascii="楷体" w:hAnsi="楷体" w:eastAsia="楷体" w:cs="楷体"/>
          <w:color w:val="auto"/>
          <w:kern w:val="0"/>
          <w:sz w:val="32"/>
          <w:szCs w:val="32"/>
          <w:highlight w:val="none"/>
          <w:lang w:eastAsia="zh-CN"/>
        </w:rPr>
        <w:t>二</w:t>
      </w:r>
      <w:r>
        <w:rPr>
          <w:rFonts w:hint="eastAsia" w:ascii="楷体" w:hAnsi="楷体" w:eastAsia="楷体" w:cs="楷体"/>
          <w:color w:val="auto"/>
          <w:kern w:val="0"/>
          <w:sz w:val="32"/>
          <w:szCs w:val="32"/>
          <w:highlight w:val="none"/>
        </w:rPr>
        <w:t>）</w:t>
      </w:r>
      <w:r>
        <w:rPr>
          <w:rFonts w:hint="eastAsia" w:ascii="楷体" w:hAnsi="楷体" w:eastAsia="楷体" w:cs="楷体"/>
          <w:color w:val="auto"/>
          <w:kern w:val="0"/>
          <w:sz w:val="32"/>
          <w:szCs w:val="32"/>
          <w:highlight w:val="none"/>
          <w:lang w:eastAsia="zh-CN"/>
        </w:rPr>
        <w:t>安全保卫</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1、服务范围</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三个校区校园和校园周边安全。门岗管理、校园巡逻；涉及师生共同事务、公共秩序的管理；车辆进出及停放管理，治安、消防、门禁设施的巡查维护报修，协助学校做好疫情防控等突发事件的应急处理。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（1）服务时间：全天 24 小时，分班制，每天值班人员不少于3个班次，每个班4个岗位必须保证有1人在岗，允许兼班，但最多不能超过2个班次。</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（2）责任范围：协助保卫处做好校园内外的治安工作。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（3）主要任务</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严格履行保安工作职能，维护正常的工作、教学和生活秩序，及时发现、报告和配合采购方处理一般性治安问题，维护合法权益，认真做好安全防范工作，努力提供优质保安服务；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（4）按规定派配经培训合格的、具备保安从业资格和独立工作能力的保安人员。</w:t>
      </w:r>
    </w:p>
    <w:p>
      <w:pPr>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建立健全各项保安工作制度，做到定人、定岗、定责，文明执勤，着装规范，自觉维护双方的声誉和形象；加强对派配保安人员的监督和管理，认真听取采购人业务考核部门的意见和建议，满足采购人业务考核部门合理的要求；对不称职的保安员，经查属实的，乙方应及时调换。</w:t>
      </w:r>
    </w:p>
    <w:p>
      <w:pPr>
        <w:pStyle w:val="2"/>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（6）按要求配齐保安工作服装，疫情防控器材等正常工作用品。</w:t>
      </w:r>
    </w:p>
    <w:p>
      <w:pPr>
        <w:spacing w:line="600" w:lineRule="exact"/>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3、人员管理</w:t>
      </w:r>
    </w:p>
    <w:p>
      <w:pPr>
        <w:spacing w:line="600" w:lineRule="exact"/>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（1）严把人员政审关，没有公安机关的政审材料者不录用；</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bidi="ar-SA"/>
        </w:rPr>
        <w:t>（2）严把人员年龄关，要求</w:t>
      </w:r>
      <w:r>
        <w:rPr>
          <w:rFonts w:hint="eastAsia" w:ascii="仿宋" w:hAnsi="仿宋" w:eastAsia="仿宋" w:cs="仿宋"/>
          <w:color w:val="auto"/>
          <w:kern w:val="0"/>
          <w:sz w:val="32"/>
          <w:szCs w:val="32"/>
          <w:highlight w:val="none"/>
        </w:rPr>
        <w:t>年龄18至60岁之间</w:t>
      </w:r>
    </w:p>
    <w:p>
      <w:pPr>
        <w:spacing w:before="156" w:beforeLines="50"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（3）严把人员培训关，确保培训合格人员上岗，并严格执行每月岗前培训一次；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（4）严格执行国家规定，提供社保医保或商业保险保障。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4、岗位管理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（1）熟悉学校的治安岗位职责及工作要求，掌握保安工作规律及特点，加强重点岗位的安全防范；</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（2）服从领导，听从指挥，做到令行禁止、遇事汇报；</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（3）遵守国家的法令、法规，做到依法办事；</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（4）熟悉本岗位的职责和工作程序，圆满完成工作任务；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（5）坚守岗位，保持高度警惕，预防治安事件的发生；</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（6）禁止下列行为：</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a乱丢果皮、纸屑、烟头等废弃物及随地吐痰、便溺等；</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b制造超标噪声，影响他人工作、休闲；</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c采摘花果，损坏树木，宿营、烧烤，焚烧荒草、枯枝、落叶；</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d损坏游乐、娱乐、康乐设施，攀爬、损坏园林建筑、雕塑、围栏、防护网，移动</w:t>
      </w:r>
      <w:r>
        <w:rPr>
          <w:rFonts w:hint="eastAsia" w:ascii="仿宋" w:hAnsi="仿宋" w:eastAsia="仿宋" w:cs="仿宋"/>
          <w:color w:val="auto"/>
          <w:kern w:val="0"/>
          <w:sz w:val="32"/>
          <w:szCs w:val="32"/>
          <w:highlight w:val="none"/>
          <w:lang w:eastAsia="zh-CN"/>
        </w:rPr>
        <w:t>座椅</w:t>
      </w:r>
      <w:r>
        <w:rPr>
          <w:rFonts w:hint="eastAsia" w:ascii="仿宋" w:hAnsi="仿宋" w:eastAsia="仿宋" w:cs="仿宋"/>
          <w:color w:val="auto"/>
          <w:kern w:val="0"/>
          <w:sz w:val="32"/>
          <w:szCs w:val="32"/>
          <w:highlight w:val="none"/>
        </w:rPr>
        <w:t>、保洁设施；</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e携带限养犬只以及其他有碍人身安全、公共秩序、环境卫生的宠物；</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f擅自散发广告宣传品或者在树木、建（构）筑物等各类设施上喷涂、悬挂张贴广告宣传品；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g酗酒赌博，打架斗殴，从事占卜算命等迷信活动；</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h擅自砍伐、移植植物；</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i学校范围内践踏草地、倾倒垃圾等；</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j向学校、广场排放烟尘、污水、有害气体，倾倒废弃物；</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k擅自携带易燃易爆及其他危险物品。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（7）不得在学校内介绍或从事任何商业活动；</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（8）积极配合卫生、绿化、维修等其他服务，制止违章行为，防止破坏，不能制止的问题及时向上级反馈；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（9）尊老爱幼，乐于助人，拾金不昧，树立社会主义精神文明新风尚；</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（10）注意观察学校来往人员的情况及其携带的物品，发现可疑人员要选择适当的位置加以监视并及时报告；</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（11）要按点、按时、按线路认真仔细巡逻，加强治安工作，并严格执行交接班制度；</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（12）保护好学校的资源及服务设施，牢记安全规章制度，掌握各项安全知识，熟练操作各类消防器材和安全器械；</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（13）保安员要着装整齐统一，举止大方，文明礼貌，并严格执行交接班制度；</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（14）按时交接班，接班保安员应提前到达岗位，如接班人员未到，当班人员不得离开工作岗位；</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（15）接班时要详细了解上一班的值勤情况和当班应注意的事项；</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（16）向下班移交值班记录本，交接人员应在值班记录本上签字；</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（17）接班人员应将上一班交下的值班装备查点清楚，并在值班记录本上注明交接情况。</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5、制度管理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（1）物业管理员安保工作职责</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a以属地管理为原则，分别在三个校区负责保安部的全面工作；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b对学校治安、消防安全保卫工作负有主要的责任以及负责对安全保卫工作进行督导、检查和落实；</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c认真贯彻安全方针政策、法律法规，组织保安人员学习安全知识，增强安全意识；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d制定、完善保安部的规章制度，督促加强安全管理、落实安全责任制；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e定期主持召开保安工作会，总结分析形势，及时向学校职能部门领导报告安全情况，为领导决策提供参考；</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f负责保安部日常工作，检查保安员履职情况，制定工作计划，安排阶段性工作任务；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G协助学校组织好重要接待任务和活动的安全保卫工作；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h配合公安部门调查和侦破学校内发生的各类案件；</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i了解和掌握学校师生员工情况，与公司一起做好法制宣传教育工作；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j防止因自然灾害而造成学校师生员工的生命财产损失；</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k收集积累安保工作资料；</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l每月组织开展两次消防设施、消防器材运行情况排查，对发现的安全隐患要及时上报保卫处并协助整改；</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m学校发生伤亡事故时，要立即赶赴现场组织人员维持现场秩序，同时向保卫部门上报情况，并积极参加抢救和协助做好善后工作；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n完成学校交办的</w:t>
      </w:r>
      <w:r>
        <w:rPr>
          <w:rFonts w:hint="eastAsia" w:ascii="仿宋" w:hAnsi="仿宋" w:eastAsia="仿宋" w:cs="仿宋"/>
          <w:color w:val="auto"/>
          <w:kern w:val="0"/>
          <w:sz w:val="32"/>
          <w:szCs w:val="32"/>
          <w:highlight w:val="none"/>
          <w:lang w:eastAsia="zh-CN"/>
        </w:rPr>
        <w:t>其他</w:t>
      </w:r>
      <w:r>
        <w:rPr>
          <w:rFonts w:hint="eastAsia" w:ascii="仿宋" w:hAnsi="仿宋" w:eastAsia="仿宋" w:cs="仿宋"/>
          <w:color w:val="auto"/>
          <w:kern w:val="0"/>
          <w:sz w:val="32"/>
          <w:szCs w:val="32"/>
          <w:highlight w:val="none"/>
        </w:rPr>
        <w:t>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（2）保安员岗位职责</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a服从领导，听从指挥，做到令行禁止，遇事要报告；</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b模范遵守国家法律、法规，做到依法办事；</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c熟悉本岗位职责和工作程序，圆满完成工作任务；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d坚守岗位，保持高度的警惕，注意发现可疑的人、事、物，预防治安案件的发生；</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e配合卫生、绿化、维修等其他服务，制止违章行为，防止破坏，不能制止解决的要及时向保卫处报告；</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f熟悉和爱护服务区内配套的公共设施、机电设备、消防器材，并熟练掌握各种灭火器材的使用方法；</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g廉洁奉公，坚持原则，是非分明，敢于同违法犯罪行为做斗争；</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h积极协助公安机关开展各项治安防范活动，完成各项治安服务工作；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i密切联系群众，积极进行治安防范和管理方面的宣传；</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j完成学校交给的其他任务。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（3）保安员的权限规定</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根据公安部保安管理规定，保安员在执勤过程中应掌握好法律尺度，正确行使自身权利，切记如下事项：</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a 在执行任务时，发现杀人、放火、抢劫、盗窃、强奸等违法犯罪分子，应在第一时间向校保卫处报告，并协助进行抓获并扭送公安机关，但无权实施拘留、关押、审讯、没收财产及罚款；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b 对发生在学校内的刑事案件或治安案件有权保护现场，保护证据，维护秩序，及时向校保卫处报告提供情况，但无</w:t>
      </w:r>
      <w:r>
        <w:rPr>
          <w:rFonts w:hint="eastAsia" w:ascii="仿宋" w:hAnsi="仿宋" w:eastAsia="仿宋" w:cs="仿宋"/>
          <w:color w:val="auto"/>
          <w:kern w:val="0"/>
          <w:sz w:val="32"/>
          <w:szCs w:val="32"/>
          <w:highlight w:val="none"/>
          <w:lang w:eastAsia="zh-CN"/>
        </w:rPr>
        <w:t>勘查现场</w:t>
      </w:r>
      <w:r>
        <w:rPr>
          <w:rFonts w:hint="eastAsia" w:ascii="仿宋" w:hAnsi="仿宋" w:eastAsia="仿宋" w:cs="仿宋"/>
          <w:color w:val="auto"/>
          <w:kern w:val="0"/>
          <w:sz w:val="32"/>
          <w:szCs w:val="32"/>
          <w:highlight w:val="none"/>
        </w:rPr>
        <w:t xml:space="preserve">的权力；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c 按规定制止未经许可的车辆入内，如遇不法分子不服制止，甚至行凶报复，应及时向校保卫处报告，可采取正当防卫，但注意不要防卫过当；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d 对违反治安管理条例行为的人有权劝阻、制止和批评教育或经校保卫处报告同意后扭送派出所，但没有处罚的权力； </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e 对有违法犯罪行为的嫌疑分子可以进行监视、检举、报告，协助校保卫处报告移送当地公安机关进行处理，但无侦察、扣押、搜查的权力；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f 对有违法犯罪行为有权予以制止，同时向校保卫处报告通报，协助做好后续处理工作，但无处罚、裁决的权力；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g 宣传法制，协助校保卫处报告做好安全防范工作，落实各项安全防范措施，发现不安全因素要协助学校及时整改；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h定期进行安全防范检查。</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（4）保安员纪律</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a服从命令、听从指挥、服从分配、安心工作；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b积极参加军事训练，努力学习保安业务知识，不断提高业务素质和技能；</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c坚守岗位，恪尽职守。在值班时，不准误岗、脱岗；不准在值班中打盹、睡觉；不准在值班岗位上吸烟、看书、看报、嬉笑打闹；不准在值班岗上会客；不准喝酒；</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d秉公守法，严禁偷摸吃拿卡要，严禁赌博和变相赌博，严禁传看淫秽书刊、杂志，不准打架斗殴，不准毁坏公共财物；</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e值班时要着制服，不准保安服和便服混穿、着装时要保持服装整洁，举止端庄，要保持良好的队容风貌；</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f定期向各级领导汇报工作，在工作中发现重大隐患、突出问题应及时反映上报，不准延误；</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g不准留长发和胡子，不准</w:t>
      </w:r>
      <w:r>
        <w:rPr>
          <w:rFonts w:hint="eastAsia" w:ascii="仿宋" w:hAnsi="仿宋" w:eastAsia="仿宋" w:cs="仿宋"/>
          <w:color w:val="auto"/>
          <w:kern w:val="0"/>
          <w:sz w:val="32"/>
          <w:szCs w:val="32"/>
          <w:highlight w:val="none"/>
          <w:lang w:eastAsia="zh-CN"/>
        </w:rPr>
        <w:t>佩戴</w:t>
      </w:r>
      <w:r>
        <w:rPr>
          <w:rFonts w:hint="eastAsia" w:ascii="仿宋" w:hAnsi="仿宋" w:eastAsia="仿宋" w:cs="仿宋"/>
          <w:color w:val="auto"/>
          <w:kern w:val="0"/>
          <w:sz w:val="32"/>
          <w:szCs w:val="32"/>
          <w:highlight w:val="none"/>
        </w:rPr>
        <w:t>戒指等装饰物品；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h爱护公共财物，遵守公共道德，讲卫生，要保持岗位、集体宿舍的环境卫生；</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i严格遵守请假、销假制度，不准讲假话或弄虚作假。</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以上九条纪律所有保安人员必须严格遵守，对违反规定者视情节严重给予批评教育、扣发奖金、辞退或除名。</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（5）保安员仪容仪表规定</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a着装、要举止文明、大方、得体；</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b统一穿黑色的皮鞋、黑袜、带保安帽、系领带，</w:t>
      </w:r>
      <w:r>
        <w:rPr>
          <w:rFonts w:hint="eastAsia" w:ascii="仿宋" w:hAnsi="仿宋" w:eastAsia="仿宋" w:cs="仿宋"/>
          <w:color w:val="auto"/>
          <w:kern w:val="0"/>
          <w:sz w:val="32"/>
          <w:szCs w:val="32"/>
          <w:highlight w:val="none"/>
          <w:lang w:eastAsia="zh-CN"/>
        </w:rPr>
        <w:t>佩戴</w:t>
      </w:r>
      <w:r>
        <w:rPr>
          <w:rFonts w:hint="eastAsia" w:ascii="仿宋" w:hAnsi="仿宋" w:eastAsia="仿宋" w:cs="仿宋"/>
          <w:color w:val="auto"/>
          <w:kern w:val="0"/>
          <w:sz w:val="32"/>
          <w:szCs w:val="32"/>
          <w:highlight w:val="none"/>
        </w:rPr>
        <w:t>保安工作牌，服装整齐、干净；（</w:t>
      </w:r>
      <w:r>
        <w:rPr>
          <w:rFonts w:hint="eastAsia" w:ascii="仿宋" w:hAnsi="仿宋" w:eastAsia="仿宋" w:cs="仿宋"/>
          <w:color w:val="auto"/>
          <w:kern w:val="0"/>
          <w:sz w:val="32"/>
          <w:szCs w:val="32"/>
          <w:highlight w:val="none"/>
          <w:lang w:eastAsia="zh-CN"/>
        </w:rPr>
        <w:t>佩戴</w:t>
      </w:r>
      <w:r>
        <w:rPr>
          <w:rFonts w:hint="eastAsia" w:ascii="仿宋" w:hAnsi="仿宋" w:eastAsia="仿宋" w:cs="仿宋"/>
          <w:color w:val="auto"/>
          <w:kern w:val="0"/>
          <w:sz w:val="32"/>
          <w:szCs w:val="32"/>
          <w:highlight w:val="none"/>
        </w:rPr>
        <w:t>不齐者不得上岗）</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c不准带饰物，口袋内不准装过多的物品；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d禁止披衣、敞怀、挽袖、卷裤腿、穿拖鞋或赤脚；</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e不准留长发、留胡子、留长指甲，头发不得露于帽檐外，帽檐下发长不得超过1.5厘米，鼻毛不得长出鼻孔；</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f精神振作，姿态良好，抬头挺胸，不准弯腰驼背、东倒西歪、前倾后仰、不袖手、背手、叉腰或将手插入口袋。值班中不准吸烟、吃零食，不准勾肩搭背，做到站如松、坐如钟，动如风；</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g不准哼歌、吹口哨、收听收录机、看书报；</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h不准随地吐痰，乱丢物品；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i非公不准打电话，不准敲桌子或玩弄其他物品；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j集体活动要穿着统一，仪容仪表须符合要求；</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k队列训练中保安员必须保持步伐一致，口令、口号雄壮有力，指挥员的口令要清楚洪亮，富有号召力；</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l工作时，衣、帽、领带、鞋带及装备器材必须齐全、规范。</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(6)车辆管理服务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a 按照学校划定的车位或指定区域管理各类机动车的停放；</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b 严格执行机动车进出登记制度，由校保卫处负责将校内车辆信息录入车辆管理系统，对未录入车辆管理系统的车辆，保安人员按学校出台的《车辆管理规定》做好对来访人员车辆的临时进出登记工作。</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w:t>
      </w:r>
      <w:r>
        <w:rPr>
          <w:rFonts w:hint="eastAsia" w:ascii="楷体" w:hAnsi="楷体" w:eastAsia="楷体" w:cs="楷体"/>
          <w:color w:val="auto"/>
          <w:kern w:val="0"/>
          <w:sz w:val="32"/>
          <w:szCs w:val="32"/>
          <w:highlight w:val="none"/>
          <w:lang w:eastAsia="zh-CN"/>
        </w:rPr>
        <w:t>三</w:t>
      </w:r>
      <w:r>
        <w:rPr>
          <w:rFonts w:hint="eastAsia" w:ascii="楷体" w:hAnsi="楷体" w:eastAsia="楷体" w:cs="楷体"/>
          <w:color w:val="auto"/>
          <w:kern w:val="0"/>
          <w:sz w:val="32"/>
          <w:szCs w:val="32"/>
          <w:highlight w:val="none"/>
        </w:rPr>
        <w:t>）学生宿舍管理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1、服务总要求</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（1）对学生宿舍实行24小时值班值守，对进人</w:t>
      </w:r>
      <w:r>
        <w:rPr>
          <w:rFonts w:hint="eastAsia" w:ascii="仿宋" w:hAnsi="仿宋" w:eastAsia="仿宋" w:cs="仿宋"/>
          <w:color w:val="auto"/>
          <w:kern w:val="0"/>
          <w:sz w:val="32"/>
          <w:szCs w:val="32"/>
          <w:highlight w:val="none"/>
          <w:lang w:eastAsia="zh-CN"/>
        </w:rPr>
        <w:t>人</w:t>
      </w:r>
      <w:r>
        <w:rPr>
          <w:rFonts w:hint="eastAsia" w:ascii="仿宋" w:hAnsi="仿宋" w:eastAsia="仿宋" w:cs="仿宋"/>
          <w:color w:val="auto"/>
          <w:kern w:val="0"/>
          <w:sz w:val="32"/>
          <w:szCs w:val="32"/>
          <w:highlight w:val="none"/>
        </w:rPr>
        <w:t>员进行登记检查，确保学生宿舍学生生命、财产的安全；</w:t>
      </w:r>
    </w:p>
    <w:p>
      <w:pPr>
        <w:pStyle w:val="2"/>
        <w:rPr>
          <w:rFonts w:hint="eastAsia"/>
          <w:sz w:val="32"/>
          <w:szCs w:val="32"/>
        </w:rPr>
      </w:pP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）使用文明用语，协调楼内各项事宜，服务整改合格率 100%；</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）三个校区定期检查安全、卫生及设备完好状况，合格率95%以上，发现问题及时报修，并做好记录；</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）挂牌服务，礼貌待客；向导咨询，有求必应；</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）确保设施设备安全正常运行，出现故障，及时上报维修；</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）例行安检出勤率100%；</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）熟悉本楼一切情况，包括：学生住宿分布、学生姓名与个体特征，房间数量、卫生间数量、公共区域面积，水电、消防、安防等设施情况；具备处理应急突发事件的能力。</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2、宿舍管理员要求</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（1）个人形象：穿工作服、戴工号牌，保持衣着整洁干净；不得浓妆艳抹，在工作场所不准穿便服、 拖鞋。</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（2）服务态度：按时到岗，不</w:t>
      </w:r>
      <w:r>
        <w:rPr>
          <w:rFonts w:hint="eastAsia" w:ascii="仿宋" w:hAnsi="仿宋" w:eastAsia="仿宋" w:cs="仿宋"/>
          <w:color w:val="auto"/>
          <w:kern w:val="0"/>
          <w:sz w:val="32"/>
          <w:szCs w:val="32"/>
          <w:highlight w:val="none"/>
          <w:lang w:eastAsia="zh-CN"/>
        </w:rPr>
        <w:t>串岗</w:t>
      </w:r>
      <w:r>
        <w:rPr>
          <w:rFonts w:hint="eastAsia" w:ascii="仿宋" w:hAnsi="仿宋" w:eastAsia="仿宋" w:cs="仿宋"/>
          <w:color w:val="auto"/>
          <w:kern w:val="0"/>
          <w:sz w:val="32"/>
          <w:szCs w:val="32"/>
          <w:highlight w:val="none"/>
        </w:rPr>
        <w:t>、脱岗等；不做与工作无关的事；微笑服务，态度和蔼，文明用语，无争执、争吵现象；积极宣传学校规章制度，耐心解答师生咨询。</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（3）值班记录：值班人员须详细填写值班记录并签名；要准确了解接班前的执勤情况及接班后的注意事项；认真办理交接班手续；发现问题及时上物业公司管理员处理。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（4）熟悉楼栋情况：准确了解本楼栋房间数目及住宿、人员基本情况，保证值班室内《住宿、办公人员一览表》准确无误。熟悉本楼栋师生，区分外来人员，外来人员进入楼栋必须查验证件并作详细登记。</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（5）巡查楼层：做好每天 2 次楼层巡查并记录。晚上熄灯后，须对楼栋内安全、公共设施等情况进行检查并记录。</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（6）出入管理：严禁男、女生互相串楼。楼内大厅不准摆放单车、私人物品等。严禁楼内家具搬出，严禁宠物进楼。大物件或贵重物品出入楼栋须询问、查验相关证件并进行登记。</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（7）商业行为管理：严禁小商贩进入宿舍楼；未经学校批准，严禁在楼内及门口张贴经商广告；严禁工作人员售卖商品等商业活动。</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（8）安全与应急管理：清楚楼内消防设施的存放地点，并掌握消防器材的使用方法。熟悉突发事件紧急处理流程及重要电话号码 ，发生紧急情况及时报告； 熟悉楼内安全通道，发生紧急情况及时迅速疏散被困人群。</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（9）维修登记管理：引导师生做好报修登记（包括门、窗、家具、水龙头、照明灯等），紧急抢修立即通知维修人员。</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（10）严格遵守学校作息制度管理。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（11）做好学生宿舍公共区域的卫生清扫、保洁。确保公共区域内地面、墙面、门窗、扶手干净整洁；</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（12）学生物品需存放在值班室必须登记并及时通知学生领取；对门口车辆停放情况规范管理。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3、节能管理要求</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打扫卫生时，要注意节水、节电，如有跑、冒、滴、漏现象及时向楼栋值班员保修。</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4、其他工作要求</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（1）工作时间不得私自会客、聊天、看电视和报刊等；严禁上班时间清理废品，不准擅自离岗；</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（2）如拾到学生物品要及时交给楼栋值班员，并由楼栋值班员</w:t>
      </w:r>
      <w:r>
        <w:rPr>
          <w:rFonts w:hint="eastAsia" w:ascii="仿宋" w:hAnsi="仿宋" w:eastAsia="仿宋" w:cs="仿宋"/>
          <w:color w:val="auto"/>
          <w:kern w:val="0"/>
          <w:sz w:val="32"/>
          <w:szCs w:val="32"/>
          <w:highlight w:val="none"/>
          <w:lang w:eastAsia="zh-CN"/>
        </w:rPr>
        <w:t>做好</w:t>
      </w:r>
      <w:r>
        <w:rPr>
          <w:rFonts w:hint="eastAsia" w:ascii="仿宋" w:hAnsi="仿宋" w:eastAsia="仿宋" w:cs="仿宋"/>
          <w:color w:val="auto"/>
          <w:kern w:val="0"/>
          <w:sz w:val="32"/>
          <w:szCs w:val="32"/>
          <w:highlight w:val="none"/>
        </w:rPr>
        <w:t>记录；</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（3）工作时段发现问题及时向物业管理员说明，并协助物业管理人员进行有效处理，发现突发事件及时报告；</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（4）按学校的有关规定，积极配合空调、热水等供应商为学生提供服务；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（5）应急事件处理要求：积极支持配合学校及有关部门的相关工作，无条件服从学校及有关部门安排的各种规格接待任务和临时应急工作安排；</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突发事件处理要求：本着“安全第一、服务第一、质量第一”的宗旨，物业公司独自承担服务期间发生的与其服务本项目人员的一切刑事、民事、安全等责任。物业公司应办理好所有工作人员的意外伤害保险。</w:t>
      </w:r>
    </w:p>
    <w:p>
      <w:pPr>
        <w:spacing w:line="60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rPr>
        <w:t>（</w:t>
      </w:r>
      <w:r>
        <w:rPr>
          <w:rFonts w:hint="eastAsia" w:ascii="楷体" w:hAnsi="楷体" w:eastAsia="楷体" w:cs="楷体"/>
          <w:color w:val="auto"/>
          <w:kern w:val="0"/>
          <w:sz w:val="32"/>
          <w:szCs w:val="32"/>
          <w:highlight w:val="none"/>
          <w:lang w:eastAsia="zh-CN"/>
        </w:rPr>
        <w:t>四</w:t>
      </w:r>
      <w:r>
        <w:rPr>
          <w:rFonts w:hint="eastAsia" w:ascii="楷体" w:hAnsi="楷体" w:eastAsia="楷体" w:cs="楷体"/>
          <w:color w:val="auto"/>
          <w:kern w:val="0"/>
          <w:sz w:val="32"/>
          <w:szCs w:val="32"/>
          <w:highlight w:val="none"/>
        </w:rPr>
        <w:t>）绿化</w:t>
      </w:r>
      <w:r>
        <w:rPr>
          <w:rFonts w:hint="eastAsia" w:ascii="楷体" w:hAnsi="楷体" w:eastAsia="楷体" w:cs="楷体"/>
          <w:color w:val="auto"/>
          <w:kern w:val="0"/>
          <w:sz w:val="32"/>
          <w:szCs w:val="32"/>
          <w:highlight w:val="none"/>
          <w:lang w:eastAsia="zh-CN"/>
        </w:rPr>
        <w:t>养护</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1、总要求</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（1）三个校区园林养护人员均为熟练工，园林养护繁忙季节应另外聘请短工以保证相应工作及时完成；</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（2）绿地或花坛内各类乔、灌、草等绿化存活率分别达到98%；植物群落完整，层次丰富，黄土不裸露，有整体观赏效果；植物季相分明，色彩艳丽，生长茂盛；</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（3）绿地设施及硬质景观保持常年完好。</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2、修剪</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草坪：所有草地尽量使用草坪推机、少用扫干机修剪，年修剪5遍以上，草屑即时清理，修剪后高度5—9㎝、平整无杂草、无缠绕、无空秃，及时切边，草坪边缘线清晰，草坪常年保持平整、不积水（必要时撒细沙平整）；草地进行拔杂草，麦冬草地以拔杂草为主，年拔杂草5遍及以上。</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乔木、小乔木必须进行冬季修剪，做到：树冠完整美观（乔木行道树保持3.5米以上枝下高、小乔木行道树保持2米以上枝下高），分枝点合适，枝条粗壮，无枯枝死杈；主侧枝分布匀称、数量适宜、修剪科学合理；内膛不乱，通风透光；乔木类要求树冠圆整、树势均匀，针叶树应保持明显顶端优势；花灌木开花及时，</w:t>
      </w:r>
      <w:r>
        <w:rPr>
          <w:rFonts w:hint="eastAsia" w:ascii="仿宋" w:hAnsi="仿宋" w:eastAsia="仿宋" w:cs="仿宋"/>
          <w:color w:val="auto"/>
          <w:kern w:val="0"/>
          <w:sz w:val="32"/>
          <w:szCs w:val="32"/>
          <w:highlight w:val="none"/>
          <w:lang w:eastAsia="zh-CN"/>
        </w:rPr>
        <w:t>株型</w:t>
      </w:r>
      <w:r>
        <w:rPr>
          <w:rFonts w:hint="eastAsia" w:ascii="仿宋" w:hAnsi="仿宋" w:eastAsia="仿宋" w:cs="仿宋"/>
          <w:color w:val="auto"/>
          <w:kern w:val="0"/>
          <w:sz w:val="32"/>
          <w:szCs w:val="32"/>
          <w:highlight w:val="none"/>
        </w:rPr>
        <w:t>丰满，花后修剪及时合理、无残花；修剪后即时清理地面。</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（3）绿篱修剪要保持观赏面枝叶丰满、茂密、平整、整齐一致，整型树木造型雅观，年修剪绿篱5遍及以上，修剪后即时清理地面。</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（4）供应商配备必要的园林设备。</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3、灌溉</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常年保持有效供水，草地充分生长，干旱季节应进行浇水抗旱，用覆沙保持调整，保持地形平整，排水流畅。</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4、中耕、松土</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年中耕除草、疏松表土2次以上，土壤疏松通透，无杂草。</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5、施肥</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除樟树和其他行道树外，按植物品种、生长、土壤状况，适量施肥，年普施基肥不少于1遍、花灌木追复合肥2遍（草坪施复合肥1公斤/100平方米、绿篱施复合肥1.5公斤/100平方米、大小乔木施菜籽枯饼2公斤/棵），充分满足植物生长需要；植物、草皮根部土壤保持疏松、无板结、呈馒头状。</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6、病虫害防治</w:t>
      </w:r>
    </w:p>
    <w:p>
      <w:pPr>
        <w:spacing w:line="600" w:lineRule="exact"/>
        <w:ind w:firstLine="640" w:firstLineChars="200"/>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预防为主，生态治理，各类病虫害发生低于防治指标。植物、草皮无病斑、无成虫。植物枝叶无虫害咬口、排泄物、无悬挂或依附在植物上的虫茧、虫囊、休眠虫体及越冬虫蛹。定期巡视校园，发现白蚁危害及时向学校后勤保障中心报告</w:t>
      </w:r>
      <w:r>
        <w:rPr>
          <w:rFonts w:hint="eastAsia" w:ascii="仿宋" w:hAnsi="仿宋" w:eastAsia="仿宋" w:cs="仿宋"/>
          <w:color w:val="auto"/>
          <w:kern w:val="0"/>
          <w:sz w:val="32"/>
          <w:szCs w:val="32"/>
          <w:highlight w:val="none"/>
          <w:lang w:eastAsia="zh-CN"/>
        </w:rPr>
        <w:t>。</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w:t>
      </w:r>
      <w:r>
        <w:rPr>
          <w:rFonts w:hint="eastAsia" w:ascii="仿宋" w:hAnsi="仿宋" w:eastAsia="仿宋" w:cs="仿宋"/>
          <w:color w:val="auto"/>
          <w:kern w:val="0"/>
          <w:sz w:val="32"/>
          <w:szCs w:val="32"/>
          <w:highlight w:val="none"/>
          <w:lang w:eastAsia="zh-CN"/>
        </w:rPr>
        <w:t>其他</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仿宋" w:hAnsi="仿宋" w:eastAsia="仿宋" w:cs="仿宋"/>
          <w:color w:val="auto"/>
          <w:kern w:val="0"/>
          <w:sz w:val="32"/>
          <w:szCs w:val="32"/>
          <w:highlight w:val="none"/>
        </w:rPr>
        <w:t>无白色垃圾、砖头碎石、绿化生产垃圾（如树枝、树叶、草屑等）；无死树缺株、无杂草、无枯枝烂头。因管理不善造成的校园园林植物严重病害、死亡现象，须及时处理和补栽（按原植物品种、规格）；协助采购单位在校区或楼宇指定位置摆放绿植或花卉，并协助负责管理和养护。</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（五）垃圾清运</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将校内各处的垃圾打包清运到校内垃圾堆放点，然后再将垃圾堆放点的垃圾定期运输到校外垃圾处理站。</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（六）室内室外花摆服务（仅</w:t>
      </w:r>
      <w:r>
        <w:rPr>
          <w:rFonts w:hint="eastAsia" w:ascii="楷体" w:hAnsi="楷体" w:eastAsia="楷体" w:cs="楷体"/>
          <w:color w:val="auto"/>
          <w:kern w:val="0"/>
          <w:sz w:val="32"/>
          <w:szCs w:val="32"/>
          <w:highlight w:val="none"/>
          <w:lang w:eastAsia="zh-CN"/>
        </w:rPr>
        <w:t>东湖校区</w:t>
      </w:r>
      <w:r>
        <w:rPr>
          <w:rFonts w:hint="eastAsia" w:ascii="楷体" w:hAnsi="楷体" w:eastAsia="楷体" w:cs="楷体"/>
          <w:color w:val="auto"/>
          <w:kern w:val="0"/>
          <w:sz w:val="32"/>
          <w:szCs w:val="32"/>
          <w:highlight w:val="none"/>
        </w:rPr>
        <w:t>）</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在学校</w:t>
      </w:r>
      <w:r>
        <w:rPr>
          <w:rFonts w:hint="eastAsia" w:ascii="仿宋" w:hAnsi="仿宋" w:eastAsia="仿宋" w:cs="仿宋"/>
          <w:color w:val="auto"/>
          <w:kern w:val="0"/>
          <w:sz w:val="32"/>
          <w:szCs w:val="32"/>
          <w:highlight w:val="none"/>
          <w:lang w:eastAsia="zh-CN"/>
        </w:rPr>
        <w:t>指定摆放、种植</w:t>
      </w:r>
      <w:r>
        <w:rPr>
          <w:rFonts w:hint="eastAsia" w:ascii="仿宋" w:hAnsi="仿宋" w:eastAsia="仿宋" w:cs="仿宋"/>
          <w:color w:val="auto"/>
          <w:kern w:val="0"/>
          <w:sz w:val="32"/>
          <w:szCs w:val="32"/>
          <w:highlight w:val="none"/>
        </w:rPr>
        <w:t>场地认真负责地摆放</w:t>
      </w:r>
      <w:r>
        <w:rPr>
          <w:rFonts w:hint="eastAsia" w:ascii="仿宋" w:hAnsi="仿宋" w:eastAsia="仿宋" w:cs="仿宋"/>
          <w:color w:val="auto"/>
          <w:kern w:val="0"/>
          <w:sz w:val="32"/>
          <w:szCs w:val="32"/>
          <w:highlight w:val="none"/>
          <w:lang w:eastAsia="zh-CN"/>
        </w:rPr>
        <w:t>、种植和</w:t>
      </w:r>
      <w:r>
        <w:rPr>
          <w:rFonts w:hint="eastAsia" w:ascii="仿宋" w:hAnsi="仿宋" w:eastAsia="仿宋" w:cs="仿宋"/>
          <w:color w:val="auto"/>
          <w:kern w:val="0"/>
          <w:sz w:val="32"/>
          <w:szCs w:val="32"/>
          <w:highlight w:val="none"/>
        </w:rPr>
        <w:t>养护学校承租的全部花卉</w:t>
      </w:r>
      <w:r>
        <w:rPr>
          <w:rFonts w:hint="eastAsia" w:ascii="仿宋" w:hAnsi="仿宋" w:eastAsia="仿宋" w:cs="仿宋"/>
          <w:color w:val="auto"/>
          <w:kern w:val="0"/>
          <w:sz w:val="32"/>
          <w:szCs w:val="32"/>
          <w:highlight w:val="none"/>
          <w:lang w:eastAsia="zh-CN"/>
        </w:rPr>
        <w:t>绿植</w:t>
      </w:r>
      <w:r>
        <w:rPr>
          <w:rFonts w:hint="eastAsia" w:ascii="仿宋" w:hAnsi="仿宋" w:eastAsia="仿宋" w:cs="仿宋"/>
          <w:color w:val="auto"/>
          <w:kern w:val="0"/>
          <w:sz w:val="32"/>
          <w:szCs w:val="32"/>
          <w:highlight w:val="none"/>
        </w:rPr>
        <w:t>。</w:t>
      </w:r>
    </w:p>
    <w:p>
      <w:pPr>
        <w:widowControl/>
        <w:spacing w:line="60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eastAsia="zh-CN"/>
        </w:rPr>
        <w:t>室外花摆、种植场所：行政楼门口四块花坛、教学楼门口两块花坛共计</w:t>
      </w:r>
      <w:r>
        <w:rPr>
          <w:rFonts w:hint="eastAsia" w:ascii="仿宋" w:hAnsi="仿宋" w:eastAsia="仿宋" w:cs="仿宋"/>
          <w:color w:val="auto"/>
          <w:kern w:val="0"/>
          <w:sz w:val="32"/>
          <w:szCs w:val="32"/>
          <w:highlight w:val="none"/>
          <w:lang w:val="en-US" w:eastAsia="zh-CN"/>
        </w:rPr>
        <w:t>13个平方、行政楼左侧带状四季花种植、</w:t>
      </w:r>
      <w:r>
        <w:rPr>
          <w:rFonts w:hint="eastAsia" w:ascii="仿宋" w:hAnsi="仿宋" w:eastAsia="仿宋" w:cs="仿宋"/>
          <w:color w:val="auto"/>
          <w:kern w:val="0"/>
          <w:sz w:val="32"/>
          <w:szCs w:val="32"/>
          <w:highlight w:val="none"/>
          <w:lang w:eastAsia="zh-CN"/>
        </w:rPr>
        <w:t>学校大门内外花摆美化</w:t>
      </w:r>
      <w:r>
        <w:rPr>
          <w:rFonts w:hint="eastAsia" w:ascii="仿宋" w:hAnsi="仿宋" w:eastAsia="仿宋" w:cs="仿宋"/>
          <w:color w:val="auto"/>
          <w:kern w:val="0"/>
          <w:sz w:val="32"/>
          <w:szCs w:val="32"/>
          <w:highlight w:val="none"/>
          <w:lang w:val="en-US" w:eastAsia="zh-CN"/>
        </w:rPr>
        <w:t>。</w:t>
      </w:r>
    </w:p>
    <w:p>
      <w:pPr>
        <w:widowControl/>
        <w:spacing w:line="6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3、室内花摆场所：领导办公室、校史馆、行政楼每层楼梯拐角、食堂二楼包厢、培训楼一楼、二楼大厅、行政楼每层电梯门口两侧、学术报告厅的休息室、各会议室、接待室、图书馆阅览室。</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、根据绿植的生长情况安排固定人员进行护理，每周巡查养护两次，具体时间为每周二、周六，要保证绿植正常生长，每月交一份养护情况登记表，若发现绿植生长不良时，应在48小时之内更换。</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、根据学校要求制定花卉摆放养护方案，并将养护计划和时间提前告知学校。</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、及时更换失去观赏价值的花卉对学校承租的花卉种类在同档次的条件下进行适当调整，以便摆花效果富于变化。</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、所摆放植物做到无病无虫害，无黄叶、无灰尘。派专人对摆放的所有花木进行养护管理，保证绿植花木的观赏价值。</w:t>
      </w:r>
    </w:p>
    <w:p>
      <w:pPr>
        <w:widowControl/>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、绿植花木养护人员遵守学校的一切规章制度，做到讲文明，懂礼貌，并做好相关的服务工作。</w:t>
      </w:r>
    </w:p>
    <w:p>
      <w:pPr>
        <w:widowControl/>
        <w:spacing w:line="600" w:lineRule="exact"/>
        <w:ind w:firstLine="640" w:firstLineChars="200"/>
        <w:rPr>
          <w:rFonts w:hint="eastAsia"/>
          <w:sz w:val="32"/>
          <w:szCs w:val="32"/>
        </w:rPr>
      </w:pPr>
      <w:r>
        <w:rPr>
          <w:rFonts w:hint="eastAsia" w:ascii="仿宋" w:hAnsi="仿宋" w:eastAsia="仿宋" w:cs="仿宋"/>
          <w:color w:val="auto"/>
          <w:kern w:val="0"/>
          <w:sz w:val="32"/>
          <w:szCs w:val="32"/>
          <w:highlight w:val="none"/>
          <w:lang w:val="en-US" w:eastAsia="zh-CN"/>
        </w:rPr>
        <w:t>9</w:t>
      </w:r>
      <w:r>
        <w:rPr>
          <w:rFonts w:hint="eastAsia" w:ascii="仿宋" w:hAnsi="仿宋" w:eastAsia="仿宋" w:cs="仿宋"/>
          <w:color w:val="auto"/>
          <w:kern w:val="0"/>
          <w:sz w:val="32"/>
          <w:szCs w:val="32"/>
          <w:highlight w:val="none"/>
        </w:rPr>
        <w:t>、工作人员在摆放植物及日常维护时应注意安全，不得损坏甲方设施，保持现场清洁卫生，做到人走净场。</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（七）临时性保洁服务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1、学校、学校临时突发性的任务及大型赛事活动时，要确保各岗位服务人员能及时安排到位。</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2、学校如有上级领导和重要嘉宾参观或检查，物业公司根据校方要求进行突击性服务；如遇突发性灾害天气等特殊情况，物业公司要组织突击小组配合校方搞好特殊保洁工作；定期对全校所有</w:t>
      </w:r>
      <w:r>
        <w:rPr>
          <w:rFonts w:hint="eastAsia" w:ascii="仿宋" w:hAnsi="仿宋" w:eastAsia="仿宋" w:cs="仿宋"/>
          <w:color w:val="auto"/>
          <w:kern w:val="0"/>
          <w:sz w:val="32"/>
          <w:szCs w:val="32"/>
          <w:highlight w:val="none"/>
          <w:lang w:eastAsia="zh-CN"/>
        </w:rPr>
        <w:t>室内外</w:t>
      </w:r>
      <w:r>
        <w:rPr>
          <w:rFonts w:hint="eastAsia" w:ascii="仿宋" w:hAnsi="仿宋" w:eastAsia="仿宋" w:cs="仿宋"/>
          <w:color w:val="auto"/>
          <w:kern w:val="0"/>
          <w:sz w:val="32"/>
          <w:szCs w:val="32"/>
          <w:highlight w:val="none"/>
        </w:rPr>
        <w:t>场所进行除四害、防蚊蝇等消毒工作。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3、大型活动现场服务 </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(1)对活动场地实施清洁、整理；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(2)对参观活动的车辆实施临时疏导及停放管理；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(3)协助维护现场秩序；</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(4)保管好出口通道防护、应急事故防护等安全防护措施。</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（八）投诉与处理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1、每三个月组织召开师生座谈会，听取师生对物业管理的意见和建议，并及时整改。</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2、学校要求物业管理公司解决的问题，应在一周内提出解决方案，经校方同意后实施。</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3、因物业公司服务管理原因造成师生人身损害，财产丢失、损坏或其他损失，物业公司须承担相应法律责任。</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（九）</w:t>
      </w:r>
      <w:r>
        <w:rPr>
          <w:rFonts w:hint="eastAsia" w:ascii="楷体" w:hAnsi="楷体" w:eastAsia="楷体" w:cs="楷体"/>
          <w:color w:val="auto"/>
          <w:kern w:val="0"/>
          <w:sz w:val="32"/>
          <w:szCs w:val="32"/>
          <w:highlight w:val="none"/>
          <w:lang w:eastAsia="zh-CN"/>
        </w:rPr>
        <w:t>其他事项</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1、江西开放大学综合物业管理合同包括室内室外花摆（仅</w:t>
      </w:r>
      <w:r>
        <w:rPr>
          <w:rFonts w:hint="eastAsia" w:ascii="仿宋" w:hAnsi="仿宋" w:eastAsia="仿宋" w:cs="仿宋"/>
          <w:color w:val="auto"/>
          <w:kern w:val="0"/>
          <w:sz w:val="32"/>
          <w:szCs w:val="32"/>
          <w:highlight w:val="none"/>
          <w:lang w:eastAsia="zh-CN"/>
        </w:rPr>
        <w:t>东湖校区</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eastAsia="zh-CN"/>
        </w:rPr>
        <w:t>及三个校区的卫生</w:t>
      </w:r>
      <w:r>
        <w:rPr>
          <w:rFonts w:hint="eastAsia" w:ascii="仿宋" w:hAnsi="仿宋" w:eastAsia="仿宋" w:cs="仿宋"/>
          <w:color w:val="auto"/>
          <w:kern w:val="0"/>
          <w:sz w:val="32"/>
          <w:szCs w:val="32"/>
          <w:highlight w:val="none"/>
        </w:rPr>
        <w:t>保洁、安保、</w:t>
      </w:r>
      <w:r>
        <w:rPr>
          <w:rFonts w:hint="eastAsia" w:ascii="仿宋" w:hAnsi="仿宋" w:eastAsia="仿宋" w:cs="仿宋"/>
          <w:color w:val="auto"/>
          <w:kern w:val="0"/>
          <w:sz w:val="32"/>
          <w:szCs w:val="32"/>
          <w:highlight w:val="none"/>
          <w:lang w:eastAsia="zh-CN"/>
        </w:rPr>
        <w:t>学生宿舍管理</w:t>
      </w:r>
      <w:r>
        <w:rPr>
          <w:rFonts w:hint="eastAsia" w:ascii="仿宋" w:hAnsi="仿宋" w:eastAsia="仿宋" w:cs="仿宋"/>
          <w:color w:val="auto"/>
          <w:kern w:val="0"/>
          <w:sz w:val="32"/>
          <w:szCs w:val="32"/>
          <w:highlight w:val="none"/>
        </w:rPr>
        <w:t>、绿化养护、垃圾清运等</w:t>
      </w:r>
      <w:r>
        <w:rPr>
          <w:rFonts w:hint="eastAsia" w:ascii="仿宋" w:hAnsi="仿宋" w:eastAsia="仿宋" w:cs="仿宋"/>
          <w:color w:val="auto"/>
          <w:kern w:val="0"/>
          <w:sz w:val="32"/>
          <w:szCs w:val="32"/>
          <w:highlight w:val="none"/>
          <w:lang w:eastAsia="zh-CN"/>
        </w:rPr>
        <w:t>服务</w:t>
      </w:r>
      <w:r>
        <w:rPr>
          <w:rFonts w:hint="eastAsia" w:ascii="仿宋" w:hAnsi="仿宋" w:eastAsia="仿宋" w:cs="仿宋"/>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rPr>
        <w:t>2、</w:t>
      </w:r>
      <w:r>
        <w:rPr>
          <w:rFonts w:hint="eastAsia" w:ascii="仿宋" w:hAnsi="仿宋" w:eastAsia="仿宋" w:cs="仿宋"/>
          <w:color w:val="auto"/>
          <w:sz w:val="32"/>
          <w:szCs w:val="32"/>
          <w:highlight w:val="none"/>
          <w:lang w:val="en-US" w:eastAsia="zh-CN"/>
        </w:rPr>
        <w:t>整个项目三个校区物业管理工作人员共需要125人，</w:t>
      </w:r>
      <w:r>
        <w:rPr>
          <w:rFonts w:hint="eastAsia" w:ascii="仿宋" w:hAnsi="仿宋" w:eastAsia="仿宋" w:cs="仿宋"/>
          <w:color w:val="auto"/>
          <w:sz w:val="32"/>
          <w:szCs w:val="32"/>
          <w:highlight w:val="none"/>
          <w:lang w:eastAsia="zh-CN"/>
        </w:rPr>
        <w:t>结合市场对比、咨询其他高校、</w:t>
      </w:r>
      <w:r>
        <w:rPr>
          <w:rFonts w:hint="eastAsia" w:ascii="仿宋" w:hAnsi="仿宋" w:eastAsia="仿宋" w:cs="仿宋"/>
          <w:color w:val="auto"/>
          <w:sz w:val="32"/>
          <w:szCs w:val="32"/>
          <w:highlight w:val="none"/>
          <w:lang w:val="en-US" w:eastAsia="zh-CN"/>
        </w:rPr>
        <w:t>2022年</w:t>
      </w:r>
      <w:r>
        <w:rPr>
          <w:rFonts w:hint="eastAsia" w:ascii="仿宋" w:hAnsi="仿宋" w:eastAsia="仿宋" w:cs="仿宋"/>
          <w:color w:val="auto"/>
          <w:sz w:val="32"/>
          <w:szCs w:val="32"/>
          <w:highlight w:val="none"/>
          <w:lang w:eastAsia="zh-CN"/>
        </w:rPr>
        <w:t>江西省南昌市一类区域（我校东湖区、西湖区、青云谱区三个校区均属于一类区域）最低工资标准为</w:t>
      </w:r>
      <w:r>
        <w:rPr>
          <w:rFonts w:hint="eastAsia" w:ascii="仿宋" w:hAnsi="仿宋" w:eastAsia="仿宋" w:cs="仿宋"/>
          <w:color w:val="auto"/>
          <w:sz w:val="32"/>
          <w:szCs w:val="32"/>
          <w:highlight w:val="none"/>
          <w:lang w:val="en-US" w:eastAsia="zh-CN"/>
        </w:rPr>
        <w:t>1850元/月、我校物业管理现状等因素，经审计，预算为307.94万元/年，计划</w:t>
      </w:r>
      <w:r>
        <w:rPr>
          <w:rFonts w:hint="eastAsia" w:ascii="仿宋" w:hAnsi="仿宋" w:eastAsia="仿宋" w:cs="仿宋"/>
          <w:color w:val="auto"/>
          <w:sz w:val="32"/>
          <w:szCs w:val="32"/>
          <w:highlight w:val="none"/>
        </w:rPr>
        <w:t>服务期为两年</w:t>
      </w:r>
      <w:r>
        <w:rPr>
          <w:rFonts w:hint="eastAsia" w:ascii="仿宋" w:hAnsi="仿宋" w:eastAsia="仿宋" w:cs="仿宋"/>
          <w:color w:val="auto"/>
          <w:sz w:val="32"/>
          <w:szCs w:val="32"/>
          <w:highlight w:val="none"/>
          <w:lang w:eastAsia="zh-CN"/>
        </w:rPr>
        <w:t>，招标于</w:t>
      </w:r>
      <w:r>
        <w:rPr>
          <w:rFonts w:hint="eastAsia" w:ascii="仿宋" w:hAnsi="仿宋" w:eastAsia="仿宋" w:cs="仿宋"/>
          <w:color w:val="auto"/>
          <w:sz w:val="32"/>
          <w:szCs w:val="32"/>
          <w:highlight w:val="none"/>
          <w:lang w:val="en-US" w:eastAsia="zh-CN"/>
        </w:rPr>
        <w:t>2022年12月31日前完成。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此外，我校</w:t>
      </w:r>
      <w:r>
        <w:rPr>
          <w:rFonts w:hint="eastAsia" w:ascii="仿宋" w:hAnsi="仿宋" w:eastAsia="仿宋" w:cs="仿宋"/>
          <w:color w:val="auto"/>
          <w:sz w:val="32"/>
          <w:szCs w:val="32"/>
          <w:highlight w:val="none"/>
          <w:lang w:eastAsia="zh-CN"/>
        </w:rPr>
        <w:t>东湖</w:t>
      </w:r>
      <w:r>
        <w:rPr>
          <w:rFonts w:hint="eastAsia" w:ascii="仿宋" w:hAnsi="仿宋" w:eastAsia="仿宋" w:cs="仿宋"/>
          <w:color w:val="auto"/>
          <w:sz w:val="32"/>
          <w:szCs w:val="32"/>
          <w:highlight w:val="none"/>
        </w:rPr>
        <w:t>校区、</w:t>
      </w:r>
      <w:r>
        <w:rPr>
          <w:rFonts w:hint="eastAsia" w:ascii="仿宋" w:hAnsi="仿宋" w:eastAsia="仿宋" w:cs="仿宋"/>
          <w:color w:val="auto"/>
          <w:sz w:val="32"/>
          <w:szCs w:val="32"/>
          <w:highlight w:val="none"/>
          <w:lang w:eastAsia="zh-CN"/>
        </w:rPr>
        <w:t>西湖</w:t>
      </w:r>
      <w:r>
        <w:rPr>
          <w:rFonts w:hint="eastAsia" w:ascii="仿宋" w:hAnsi="仿宋" w:eastAsia="仿宋" w:cs="仿宋"/>
          <w:color w:val="auto"/>
          <w:sz w:val="32"/>
          <w:szCs w:val="32"/>
          <w:highlight w:val="none"/>
        </w:rPr>
        <w:t>校区物业管理合同于2023年1月31日到期</w:t>
      </w:r>
      <w:r>
        <w:rPr>
          <w:rFonts w:hint="eastAsia" w:ascii="仿宋" w:hAnsi="仿宋" w:eastAsia="仿宋" w:cs="仿宋"/>
          <w:color w:val="auto"/>
          <w:sz w:val="32"/>
          <w:szCs w:val="32"/>
          <w:highlight w:val="none"/>
          <w:lang w:eastAsia="zh-CN"/>
        </w:rPr>
        <w:t>（157183.3元</w:t>
      </w:r>
      <w:r>
        <w:rPr>
          <w:rFonts w:hint="eastAsia" w:ascii="仿宋" w:hAnsi="仿宋" w:eastAsia="仿宋" w:cs="仿宋"/>
          <w:color w:val="auto"/>
          <w:sz w:val="32"/>
          <w:szCs w:val="32"/>
          <w:highlight w:val="none"/>
          <w:lang w:val="en-US" w:eastAsia="zh-CN"/>
        </w:rPr>
        <w:t>/每月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，青云谱校区物业管理合同于2023年8月24日到期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71500元/</w:t>
      </w:r>
      <w:r>
        <w:rPr>
          <w:rFonts w:hint="eastAsia" w:ascii="仿宋" w:hAnsi="仿宋" w:eastAsia="仿宋" w:cs="仿宋"/>
          <w:color w:val="auto"/>
          <w:sz w:val="32"/>
          <w:szCs w:val="32"/>
          <w:highlight w:val="none"/>
          <w:lang w:eastAsia="zh-CN"/>
        </w:rPr>
        <w:t>每月）</w:t>
      </w:r>
      <w:r>
        <w:rPr>
          <w:rFonts w:hint="eastAsia" w:ascii="仿宋" w:hAnsi="仿宋" w:eastAsia="仿宋" w:cs="仿宋"/>
          <w:color w:val="auto"/>
          <w:sz w:val="32"/>
          <w:szCs w:val="32"/>
          <w:highlight w:val="none"/>
        </w:rPr>
        <w:t>。鉴于三校区原合同到期时间不一致（东湖校区、西湖校区现物业管理合同于2023年1月31日到期，青云谱校区物业管理合同与2023年8月24日到期），故在2023年2月1日至2023年8月24日期间，仅支付东湖校区、西湖校区费用（185833.92元/月），从2023年8月25日起，三校区服务期限一致，届时支付三个校区费用共计256620.67元/月。故两年总标的价为约540.68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（185833.92*7+256620.67*16=5406768.16元）</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整个项目每年的总服务费用预算</w:t>
      </w:r>
      <w:r>
        <w:rPr>
          <w:rFonts w:hint="eastAsia" w:ascii="仿宋" w:hAnsi="仿宋" w:eastAsia="仿宋" w:cs="仿宋"/>
          <w:color w:val="auto"/>
          <w:sz w:val="32"/>
          <w:szCs w:val="32"/>
          <w:highlight w:val="none"/>
          <w:lang w:val="en-US" w:eastAsia="zh-CN"/>
        </w:rPr>
        <w:t>307.94</w:t>
      </w:r>
      <w:r>
        <w:rPr>
          <w:rFonts w:hint="eastAsia" w:ascii="仿宋" w:hAnsi="仿宋" w:eastAsia="仿宋" w:cs="仿宋"/>
          <w:color w:val="auto"/>
          <w:kern w:val="0"/>
          <w:sz w:val="32"/>
          <w:szCs w:val="32"/>
          <w:highlight w:val="none"/>
        </w:rPr>
        <w:t>万元</w:t>
      </w:r>
      <w:r>
        <w:rPr>
          <w:rFonts w:hint="eastAsia" w:ascii="仿宋" w:hAnsi="仿宋" w:eastAsia="仿宋" w:cs="仿宋"/>
          <w:color w:val="auto"/>
          <w:kern w:val="0"/>
          <w:sz w:val="32"/>
          <w:szCs w:val="32"/>
          <w:highlight w:val="none"/>
          <w:lang w:eastAsia="zh-CN"/>
        </w:rPr>
        <w:t>，两年的服务费最高限价</w:t>
      </w:r>
      <w:r>
        <w:rPr>
          <w:rFonts w:hint="eastAsia" w:ascii="仿宋" w:hAnsi="仿宋" w:eastAsia="仿宋" w:cs="仿宋"/>
          <w:color w:val="auto"/>
          <w:sz w:val="32"/>
          <w:szCs w:val="32"/>
          <w:highlight w:val="none"/>
        </w:rPr>
        <w:t>5406768.16</w:t>
      </w:r>
      <w:r>
        <w:rPr>
          <w:rFonts w:hint="eastAsia" w:ascii="仿宋" w:hAnsi="仿宋" w:eastAsia="仿宋" w:cs="仿宋"/>
          <w:color w:val="auto"/>
          <w:kern w:val="0"/>
          <w:sz w:val="32"/>
          <w:szCs w:val="32"/>
          <w:highlight w:val="none"/>
          <w:lang w:val="en-US" w:eastAsia="zh-CN"/>
        </w:rPr>
        <w:t>元</w:t>
      </w:r>
      <w:r>
        <w:rPr>
          <w:rFonts w:hint="eastAsia" w:ascii="仿宋" w:hAnsi="仿宋" w:eastAsia="仿宋" w:cs="仿宋"/>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FF0000"/>
          <w:kern w:val="0"/>
          <w:sz w:val="32"/>
          <w:szCs w:val="32"/>
          <w:highlight w:val="none"/>
        </w:rPr>
        <w:t>物业服务</w:t>
      </w:r>
      <w:r>
        <w:rPr>
          <w:rFonts w:hint="eastAsia" w:ascii="仿宋" w:hAnsi="仿宋" w:eastAsia="仿宋" w:cs="仿宋"/>
          <w:color w:val="FF0000"/>
          <w:kern w:val="0"/>
          <w:sz w:val="32"/>
          <w:szCs w:val="32"/>
          <w:highlight w:val="none"/>
          <w:lang w:eastAsia="zh-CN"/>
        </w:rPr>
        <w:t>考核“合格”时，</w:t>
      </w:r>
      <w:r>
        <w:rPr>
          <w:rFonts w:hint="eastAsia" w:ascii="仿宋" w:hAnsi="仿宋" w:eastAsia="仿宋" w:cs="仿宋"/>
          <w:color w:val="auto"/>
          <w:kern w:val="0"/>
          <w:sz w:val="32"/>
          <w:szCs w:val="32"/>
          <w:highlight w:val="none"/>
        </w:rPr>
        <w:t>物业服务费每月15日前向物业公司支付上月物业管理服务费。项目费用包括乙方人工工资，赔偿款，材料费，税金，利润，员工保险，机械费，检测费，员工意外伤亡赔偿，服装费，福利费和管理费及合同实施过程中不可预见费用等。工资不得低于江西省政府部门规定的最低工资标准。如遇国家政策，市场物价及其他因素影响，物业管理费用双方协商调整。</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3、中标供应商在签订合同前向采购单位交5万元履约保证金</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FF0000"/>
          <w:kern w:val="0"/>
          <w:sz w:val="32"/>
          <w:szCs w:val="32"/>
          <w:highlight w:val="none"/>
          <w:lang w:eastAsia="zh-CN"/>
        </w:rPr>
        <w:t>合同履约完成后保证金无息退回</w:t>
      </w:r>
      <w:r>
        <w:rPr>
          <w:rFonts w:hint="eastAsia" w:ascii="仿宋" w:hAnsi="仿宋" w:eastAsia="仿宋" w:cs="仿宋"/>
          <w:color w:val="FF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4、安保应急费用：有突发事件时先从履约保证金里扣除相关费用，事后中标供应商应在一个月内补齐履约保证金。</w:t>
      </w:r>
    </w:p>
    <w:p>
      <w:pPr>
        <w:pStyle w:val="5"/>
        <w:rPr>
          <w:sz w:val="32"/>
          <w:szCs w:val="32"/>
        </w:rPr>
      </w:pPr>
    </w:p>
    <w:p>
      <w:pPr>
        <w:pStyle w:val="2"/>
        <w:ind w:left="1084" w:hanging="964" w:hangingChars="300"/>
        <w:jc w:val="center"/>
        <w:rPr>
          <w:rFonts w:hint="eastAsia" w:hAnsi="宋体" w:cs="宋体"/>
          <w:b/>
          <w:bCs/>
          <w:color w:val="auto"/>
          <w:kern w:val="0"/>
          <w:sz w:val="32"/>
          <w:szCs w:val="32"/>
          <w:highlight w:val="none"/>
        </w:rPr>
      </w:pPr>
    </w:p>
    <w:p>
      <w:pPr>
        <w:pStyle w:val="2"/>
        <w:ind w:left="1084" w:hanging="964" w:hangingChars="300"/>
        <w:jc w:val="center"/>
        <w:rPr>
          <w:rFonts w:hint="eastAsia" w:hAnsi="宋体" w:cs="宋体"/>
          <w:b/>
          <w:bCs/>
          <w:color w:val="auto"/>
          <w:kern w:val="0"/>
          <w:sz w:val="32"/>
          <w:szCs w:val="32"/>
          <w:highlight w:val="none"/>
        </w:rPr>
      </w:pPr>
    </w:p>
    <w:p>
      <w:pPr>
        <w:pStyle w:val="2"/>
        <w:ind w:left="1084" w:hanging="964" w:hangingChars="300"/>
        <w:jc w:val="center"/>
        <w:rPr>
          <w:rFonts w:hint="eastAsia" w:hAnsi="宋体" w:cs="宋体"/>
          <w:b/>
          <w:bCs/>
          <w:color w:val="auto"/>
          <w:kern w:val="0"/>
          <w:sz w:val="32"/>
          <w:szCs w:val="32"/>
          <w:highlight w:val="none"/>
        </w:rPr>
      </w:pPr>
    </w:p>
    <w:p>
      <w:pPr>
        <w:pStyle w:val="2"/>
        <w:ind w:left="1084" w:hanging="964" w:hangingChars="300"/>
        <w:jc w:val="center"/>
        <w:rPr>
          <w:rFonts w:hint="eastAsia" w:hAnsi="宋体" w:cs="宋体"/>
          <w:b/>
          <w:bCs/>
          <w:color w:val="auto"/>
          <w:kern w:val="0"/>
          <w:sz w:val="32"/>
          <w:szCs w:val="32"/>
          <w:highlight w:val="none"/>
        </w:rPr>
      </w:pPr>
    </w:p>
    <w:p>
      <w:pPr>
        <w:pStyle w:val="2"/>
        <w:ind w:left="0" w:firstLine="0" w:firstLineChars="0"/>
        <w:jc w:val="both"/>
        <w:rPr>
          <w:rFonts w:hint="eastAsia" w:hAnsi="宋体" w:cs="宋体"/>
          <w:b/>
          <w:bCs/>
          <w:color w:val="auto"/>
          <w:kern w:val="0"/>
          <w:sz w:val="32"/>
          <w:szCs w:val="32"/>
          <w:highlight w:val="none"/>
        </w:rPr>
      </w:pPr>
    </w:p>
    <w:p>
      <w:pPr>
        <w:pStyle w:val="2"/>
        <w:ind w:left="1084" w:hanging="964" w:hangingChars="300"/>
        <w:jc w:val="center"/>
        <w:rPr>
          <w:rFonts w:hint="eastAsia" w:hAnsi="宋体" w:cs="宋体"/>
          <w:b/>
          <w:bCs/>
          <w:color w:val="auto"/>
          <w:kern w:val="0"/>
          <w:sz w:val="32"/>
          <w:szCs w:val="32"/>
          <w:highlight w:val="none"/>
        </w:rPr>
      </w:pPr>
    </w:p>
    <w:p>
      <w:pPr>
        <w:rPr>
          <w:rFonts w:hint="eastAsia"/>
        </w:rPr>
      </w:pPr>
    </w:p>
    <w:p>
      <w:pPr>
        <w:pStyle w:val="2"/>
        <w:ind w:left="1084" w:hanging="964" w:hangingChars="300"/>
        <w:jc w:val="center"/>
        <w:rPr>
          <w:rFonts w:hint="eastAsia" w:hAnsi="宋体" w:cs="宋体"/>
          <w:color w:val="auto"/>
          <w:kern w:val="0"/>
          <w:sz w:val="32"/>
          <w:szCs w:val="32"/>
          <w:highlight w:val="none"/>
        </w:rPr>
      </w:pPr>
      <w:r>
        <w:rPr>
          <w:rFonts w:hint="eastAsia" w:hAnsi="宋体" w:cs="宋体"/>
          <w:b/>
          <w:bCs/>
          <w:color w:val="auto"/>
          <w:kern w:val="0"/>
          <w:sz w:val="32"/>
          <w:szCs w:val="32"/>
          <w:highlight w:val="none"/>
        </w:rPr>
        <w:t>江西开放大学综合物业管理服务工作考核办法</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为加强校园物业管理服务，创建和谐、文明、卫生的校园，提高校区物业管理服务的质量和工作效率，使物业管理服务工作制度化、规范化、科学化，结合学校实际，制订本办法。</w:t>
      </w:r>
    </w:p>
    <w:p>
      <w:pPr>
        <w:spacing w:line="600" w:lineRule="exact"/>
        <w:jc w:val="center"/>
        <w:rPr>
          <w:rFonts w:hint="eastAsia" w:ascii="仿宋" w:hAnsi="仿宋" w:eastAsia="仿宋" w:cs="仿宋"/>
          <w:color w:val="auto"/>
          <w:kern w:val="0"/>
          <w:sz w:val="32"/>
          <w:szCs w:val="32"/>
          <w:highlight w:val="none"/>
        </w:rPr>
      </w:pPr>
      <w:r>
        <w:rPr>
          <w:rFonts w:hint="eastAsia" w:ascii="黑体" w:hAnsi="黑体" w:eastAsia="黑体" w:cs="黑体"/>
          <w:color w:val="auto"/>
          <w:kern w:val="0"/>
          <w:sz w:val="32"/>
          <w:szCs w:val="32"/>
          <w:highlight w:val="none"/>
        </w:rPr>
        <w:t>第一章 总则</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学校通过公开、公平、公正的市场竞争机制选择物业管理服务企业。</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本办法所称物业管理服务，是指学校通过公开招标选聘的物业管理服务企业，由学校和物业管理服务企业按照物业管理服务合同约定，对校区教学楼、综合楼、会议室、学生宿舍、教职工宿舍、图书馆楼、公共外环境的管理服务、卫生保洁及校内外环境的安保秩序维护等工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以上工作均须按本办法的规定统一实行物业管理和服务。凡实行物业管理和服务的各项活动，须遵守本办法。</w:t>
      </w:r>
    </w:p>
    <w:p>
      <w:pPr>
        <w:spacing w:line="600" w:lineRule="exact"/>
        <w:ind w:firstLine="640" w:firstLineChars="200"/>
        <w:jc w:val="center"/>
        <w:rPr>
          <w:rFonts w:hint="eastAsia" w:ascii="仿宋" w:hAnsi="仿宋" w:eastAsia="仿宋" w:cs="仿宋"/>
          <w:color w:val="auto"/>
          <w:kern w:val="0"/>
          <w:sz w:val="32"/>
          <w:szCs w:val="32"/>
          <w:highlight w:val="none"/>
        </w:rPr>
      </w:pPr>
      <w:r>
        <w:rPr>
          <w:rFonts w:hint="eastAsia" w:ascii="黑体" w:hAnsi="黑体" w:eastAsia="黑体" w:cs="黑体"/>
          <w:color w:val="auto"/>
          <w:kern w:val="0"/>
          <w:sz w:val="32"/>
          <w:szCs w:val="32"/>
          <w:highlight w:val="none"/>
        </w:rPr>
        <w:t>第二章 物业管理服务监管机构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学校后勤保障中心代表学校</w:t>
      </w:r>
      <w:bookmarkStart w:id="0" w:name="qihoosnap2"/>
      <w:bookmarkEnd w:id="0"/>
      <w:r>
        <w:rPr>
          <w:rFonts w:hint="eastAsia" w:ascii="仿宋" w:hAnsi="仿宋" w:eastAsia="仿宋" w:cs="仿宋"/>
          <w:color w:val="auto"/>
          <w:kern w:val="0"/>
          <w:sz w:val="32"/>
          <w:szCs w:val="32"/>
          <w:highlight w:val="none"/>
        </w:rPr>
        <w:t>对物业管理服务公司</w:t>
      </w:r>
      <w:bookmarkStart w:id="1" w:name="qihoosnap3"/>
      <w:bookmarkEnd w:id="1"/>
      <w:r>
        <w:rPr>
          <w:rFonts w:hint="eastAsia" w:ascii="仿宋" w:hAnsi="仿宋" w:eastAsia="仿宋" w:cs="仿宋"/>
          <w:color w:val="auto"/>
          <w:kern w:val="0"/>
          <w:sz w:val="32"/>
          <w:szCs w:val="32"/>
          <w:highlight w:val="none"/>
        </w:rPr>
        <w:t>的管理服务活动行使</w:t>
      </w:r>
      <w:bookmarkStart w:id="2" w:name="qihoosnap4"/>
      <w:bookmarkEnd w:id="2"/>
      <w:r>
        <w:rPr>
          <w:rFonts w:hint="eastAsia" w:ascii="仿宋" w:hAnsi="仿宋" w:eastAsia="仿宋" w:cs="仿宋"/>
          <w:color w:val="auto"/>
          <w:kern w:val="0"/>
          <w:sz w:val="32"/>
          <w:szCs w:val="32"/>
          <w:highlight w:val="none"/>
        </w:rPr>
        <w:t>监督管理职责，享有《物业管理条例》等法律法规赋予业主的相应权利，履行相应义务。</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后勤保障中心在物业监管工作中的职责：</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1、负责物业管理服务的日常监督管理工作，监督和检查物业管理服务公司履行合同情况;</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2、及时了解物业使用人对物业服务的意见、建议，受理物业服务活动中的投诉事宜;</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3、制订学校《物业管理服务工作考核标准及评分细则》，定期组织对物业管理服务企业进行考核;</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4、负责物业服务费用的审核、支付;</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5、负责制定、修改物业管理服务设施设备的使用、公共秩序和环境卫生的维护等有关物业管理服务方面的规章制度。</w:t>
      </w:r>
    </w:p>
    <w:p>
      <w:pPr>
        <w:spacing w:line="600" w:lineRule="exact"/>
        <w:ind w:firstLine="640" w:firstLineChars="200"/>
        <w:jc w:val="center"/>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第三章  物业管理服务企业</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在学校从事物业管理服务的企业，必须具有独立法人和取得从事物业管理服务活动的相应资质。从事物业管理服务的人员应当按照国家有关规定，取得职业资格证书。物业管理服务公司承担清洁卫生、安保秩序维护等专项服务，不得将该物业管理服务区域内的全部物业管理服务委托给其他单位或个人。</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物业管理服务公司必须遵守国家法律法规和学校的各项规章制度。物业管理服务公司享有根据有关法律法规规定和合同约定的管理服务权利。物业使用人应遵守物业管理服务公司为做好相关区域物业管理服务工作而制定的各项管理服务规定。</w:t>
      </w:r>
    </w:p>
    <w:p>
      <w:pPr>
        <w:spacing w:line="600" w:lineRule="exact"/>
        <w:ind w:firstLine="640" w:firstLineChars="200"/>
        <w:jc w:val="center"/>
        <w:rPr>
          <w:rFonts w:hint="eastAsia" w:ascii="黑体" w:hAnsi="黑体" w:eastAsia="黑体" w:cs="黑体"/>
          <w:color w:val="auto"/>
          <w:kern w:val="0"/>
          <w:sz w:val="32"/>
          <w:szCs w:val="32"/>
          <w:highlight w:val="none"/>
        </w:rPr>
      </w:pPr>
    </w:p>
    <w:p>
      <w:pPr>
        <w:spacing w:line="600" w:lineRule="exact"/>
        <w:ind w:firstLine="640" w:firstLineChars="200"/>
        <w:jc w:val="center"/>
        <w:rPr>
          <w:rFonts w:hint="eastAsia" w:ascii="仿宋" w:hAnsi="仿宋" w:eastAsia="仿宋" w:cs="仿宋"/>
          <w:color w:val="auto"/>
          <w:kern w:val="0"/>
          <w:sz w:val="32"/>
          <w:szCs w:val="32"/>
          <w:highlight w:val="none"/>
        </w:rPr>
      </w:pPr>
      <w:r>
        <w:rPr>
          <w:rFonts w:hint="eastAsia" w:ascii="黑体" w:hAnsi="黑体" w:eastAsia="黑体" w:cs="黑体"/>
          <w:color w:val="auto"/>
          <w:kern w:val="0"/>
          <w:sz w:val="32"/>
          <w:szCs w:val="32"/>
          <w:highlight w:val="none"/>
        </w:rPr>
        <w:t>第四章  物业管理服务考核</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考核机构：学校成立“物业管理服务工作考核小组”，由后勤保障中心牵头，校长办公室、保卫处、工会等部门人员和学生代表组成。</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考核内容：按照各项物业管理服务标准对物业公司服务质量、服务态度、工作效率、专业规范、安全管理等方面进行考核评估。</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考核实施：物业管理服务考核采用定期检查与日常随机抽查、专职管理人员检查与相关部门检查、学校物业管理服务工作考核小组检查、组织师生座谈会或问卷调查等方式进行考核。</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楷体" w:hAnsi="楷体" w:eastAsia="楷体" w:cs="楷体"/>
          <w:color w:val="auto"/>
          <w:kern w:val="0"/>
          <w:sz w:val="32"/>
          <w:szCs w:val="32"/>
          <w:highlight w:val="none"/>
        </w:rPr>
        <w:t>1、日常检查和不定期抽查考核：</w:t>
      </w:r>
      <w:r>
        <w:rPr>
          <w:rFonts w:hint="eastAsia" w:ascii="仿宋" w:hAnsi="仿宋" w:eastAsia="仿宋" w:cs="仿宋"/>
          <w:color w:val="auto"/>
          <w:kern w:val="0"/>
          <w:sz w:val="32"/>
          <w:szCs w:val="32"/>
          <w:highlight w:val="none"/>
        </w:rPr>
        <w:t>由后勤保障中心负责。主要包括后勤保障中心日常检查考核和受理物业使用人投诉。凡属日常检查考核或物业使用人投诉，确属物业管理委托单位未履行合同的，按学校《物业管理服务工作考核标准及评分细则》予以评分，后勤保障中心在月末对本月日常检查和不定期抽查考核情况作出汇总，汇总成绩纳入月度考核成绩。</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楷体" w:hAnsi="楷体" w:eastAsia="楷体" w:cs="楷体"/>
          <w:color w:val="auto"/>
          <w:kern w:val="0"/>
          <w:sz w:val="32"/>
          <w:szCs w:val="32"/>
          <w:highlight w:val="none"/>
        </w:rPr>
        <w:t>2、月度考核：月度考核成绩分两部分：</w:t>
      </w:r>
      <w:r>
        <w:rPr>
          <w:rFonts w:hint="eastAsia" w:ascii="仿宋" w:hAnsi="仿宋" w:eastAsia="仿宋" w:cs="仿宋"/>
          <w:color w:val="auto"/>
          <w:kern w:val="0"/>
          <w:sz w:val="32"/>
          <w:szCs w:val="32"/>
          <w:highlight w:val="none"/>
        </w:rPr>
        <w:t>第一部分由后勤保障中心根据月度汇总成绩予以评分；第二部分由物业管理服务工作考核小组负责进行考核评分；以上两部分匀按《物业管理服务工作考核标准及评分细则》予以考核评分。</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楷体" w:hAnsi="楷体" w:eastAsia="楷体" w:cs="楷体"/>
          <w:color w:val="auto"/>
          <w:kern w:val="0"/>
          <w:sz w:val="32"/>
          <w:szCs w:val="32"/>
          <w:highlight w:val="none"/>
        </w:rPr>
        <w:t>3、年度考核：</w:t>
      </w:r>
      <w:r>
        <w:rPr>
          <w:rFonts w:hint="eastAsia" w:ascii="仿宋" w:hAnsi="仿宋" w:eastAsia="仿宋" w:cs="仿宋"/>
          <w:color w:val="auto"/>
          <w:kern w:val="0"/>
          <w:sz w:val="32"/>
          <w:szCs w:val="32"/>
          <w:highlight w:val="none"/>
        </w:rPr>
        <w:t>每学期开学及放假前，由分管校领导与物业管理服务工作考核小组对物业管理服务进行一次大检查，并按《物业管理服务工作考核标准及评分细则》予以评分。</w:t>
      </w:r>
    </w:p>
    <w:p>
      <w:pPr>
        <w:spacing w:line="60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考核分值:</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楷体" w:hAnsi="楷体" w:eastAsia="楷体" w:cs="楷体"/>
          <w:color w:val="auto"/>
          <w:kern w:val="0"/>
          <w:sz w:val="32"/>
          <w:szCs w:val="32"/>
          <w:highlight w:val="none"/>
        </w:rPr>
        <w:t>1、月度考核分值：</w:t>
      </w:r>
      <w:r>
        <w:rPr>
          <w:rFonts w:hint="eastAsia" w:ascii="仿宋" w:hAnsi="仿宋" w:eastAsia="仿宋" w:cs="仿宋"/>
          <w:color w:val="auto"/>
          <w:kern w:val="0"/>
          <w:sz w:val="32"/>
          <w:szCs w:val="32"/>
          <w:highlight w:val="none"/>
        </w:rPr>
        <w:t>月度分为后勤保障中心日常考核和物业管理服务工作考核小组考核。（考核成绩依据《物业管理服务工作考核标准及评分细则》）。</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楷体" w:hAnsi="楷体" w:eastAsia="楷体" w:cs="楷体"/>
          <w:color w:val="auto"/>
          <w:kern w:val="0"/>
          <w:sz w:val="32"/>
          <w:szCs w:val="32"/>
          <w:highlight w:val="none"/>
        </w:rPr>
        <w:t>2、年考核分值：</w:t>
      </w:r>
      <w:r>
        <w:rPr>
          <w:rFonts w:hint="eastAsia" w:ascii="仿宋" w:hAnsi="仿宋" w:eastAsia="仿宋" w:cs="仿宋"/>
          <w:color w:val="auto"/>
          <w:kern w:val="0"/>
          <w:sz w:val="32"/>
          <w:szCs w:val="32"/>
          <w:highlight w:val="none"/>
        </w:rPr>
        <w:t>每学期开学及放假前，由分管校领导组织物业管理服务工作考核小组对物业管理服务进行一次大检查，检查成绩占年度考核30％,月度考核平均成绩占年度考核成绩70％。</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合格标准：月度综合得分90分以上为“优秀”； 80分为“合格”；70分以下为“不合格”。</w:t>
      </w:r>
    </w:p>
    <w:p>
      <w:pPr>
        <w:spacing w:line="60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奖惩:</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1、月度考核达到“合格”等级，学校按月足额支付物业管理委托单位合同款额物业管理服务费;考核不合格,当月考核结果与合格标准（70分）分相比，每下降一分，处罚100元。</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2、如全年月度考核“不合格”达50％（按10个月计算），学校将扣减物业管理服务企业一个月的物业管理服务费，并终止合同。</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3、学校后勤保障中心对物业管理服务企业检查不理想的地方下达整改通知书，物业公司接通知如整改不到位，后勤保障中心有权处以200元罚款。</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4、学校有重大活动时，物业管理服务公司必须加强人手，加大力度，按照学校的统一部署及时完成</w:t>
      </w:r>
      <w:r>
        <w:rPr>
          <w:rFonts w:hint="eastAsia" w:ascii="仿宋" w:hAnsi="仿宋" w:eastAsia="仿宋" w:cs="仿宋"/>
          <w:color w:val="auto"/>
          <w:kern w:val="0"/>
          <w:sz w:val="32"/>
          <w:szCs w:val="32"/>
          <w:highlight w:val="none"/>
          <w:lang w:eastAsia="zh-CN"/>
        </w:rPr>
        <w:t>分内的事务</w:t>
      </w:r>
      <w:r>
        <w:rPr>
          <w:rFonts w:hint="eastAsia" w:ascii="仿宋" w:hAnsi="仿宋" w:eastAsia="仿宋" w:cs="仿宋"/>
          <w:color w:val="auto"/>
          <w:kern w:val="0"/>
          <w:sz w:val="32"/>
          <w:szCs w:val="32"/>
          <w:highlight w:val="none"/>
        </w:rPr>
        <w:t>，如出现问题，后勤保障中心加倍罚款。</w:t>
      </w:r>
    </w:p>
    <w:p>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5、物业管理服务公司负责人每天早9点必须到后勤保障中心报到，做到信息及时沟通交流。</w:t>
      </w:r>
    </w:p>
    <w:p>
      <w:pPr>
        <w:pStyle w:val="2"/>
        <w:spacing w:line="600" w:lineRule="exact"/>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附件： 物业管理服务工作考核标准及评分细则</w:t>
      </w:r>
    </w:p>
    <w:p>
      <w:pPr>
        <w:spacing w:line="600" w:lineRule="exact"/>
        <w:ind w:firstLine="640" w:firstLineChars="200"/>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一、室内（办公楼、教学楼、培训楼等）服务标准与考核办法（总分100分，占总考核分25%）</w:t>
      </w:r>
    </w:p>
    <w:tbl>
      <w:tblPr>
        <w:tblStyle w:val="9"/>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10"/>
        <w:gridCol w:w="1488"/>
        <w:gridCol w:w="4125"/>
        <w:gridCol w:w="3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exact"/>
          <w:jc w:val="center"/>
        </w:trPr>
        <w:tc>
          <w:tcPr>
            <w:tcW w:w="566"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序号</w:t>
            </w:r>
          </w:p>
        </w:tc>
        <w:tc>
          <w:tcPr>
            <w:tcW w:w="1998" w:type="dxa"/>
            <w:gridSpan w:val="2"/>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工作内容与分值</w:t>
            </w:r>
          </w:p>
        </w:tc>
        <w:tc>
          <w:tcPr>
            <w:tcW w:w="4125"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工作标准</w:t>
            </w:r>
          </w:p>
        </w:tc>
        <w:tc>
          <w:tcPr>
            <w:tcW w:w="3342"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检查办法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6" w:hRule="exact"/>
          <w:jc w:val="center"/>
        </w:trPr>
        <w:tc>
          <w:tcPr>
            <w:tcW w:w="566" w:type="dxa"/>
            <w:vMerge w:val="restart"/>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1998" w:type="dxa"/>
            <w:gridSpan w:val="2"/>
            <w:tcBorders>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综合管理</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要求</w:t>
            </w:r>
          </w:p>
        </w:tc>
        <w:tc>
          <w:tcPr>
            <w:tcW w:w="7467" w:type="dxa"/>
            <w:gridSpan w:val="2"/>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1、使用文明用语，微笑服务，协调楼内各项事宜，服务整改合格率 100%；</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2、定期检查安全、卫生、设备完好状况，合格率 95%以上，并按要求及时记录；</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3、挂牌服务，礼貌待客；向导咨询，有求必应；</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4、例行安检出勤率 100%；</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5、熟悉本楼宇一切情况，包括：办公单位及其方位，卫生间数量，公共区域面积，办公人员的特征及工作时间等；具备处理应急突发事件的能力；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6、确保设施设备安全正常运行，出现故障，及时上报维修；</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7、对新员工进行岗前培训；服务满意率 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3"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restart"/>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值 班  25</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分</w:t>
            </w:r>
          </w:p>
        </w:tc>
        <w:tc>
          <w:tcPr>
            <w:tcW w:w="1488"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个人</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形象</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 分）</w:t>
            </w:r>
          </w:p>
        </w:tc>
        <w:tc>
          <w:tcPr>
            <w:tcW w:w="4125"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1、穿工作服、戴工号牌，保持衣着整 洁干净；</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2、不得浓妆艳抹，在工作场所不准穿便服、拖鞋。</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1、未着工作服扣1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2、未戴工号牌扣 1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3、仪表不整洁扣1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2"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continue"/>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态度</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 分）</w:t>
            </w:r>
          </w:p>
        </w:tc>
        <w:tc>
          <w:tcPr>
            <w:tcW w:w="4125" w:type="dxa"/>
            <w:tcBorders>
              <w:bottom w:val="single" w:color="auto" w:sz="4" w:space="0"/>
            </w:tcBorders>
            <w:noWrap w:val="0"/>
            <w:vAlign w:val="top"/>
          </w:tcPr>
          <w:p>
            <w:pPr>
              <w:numPr>
                <w:ilvl w:val="0"/>
                <w:numId w:val="2"/>
              </w:num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按时到岗，不</w:t>
            </w:r>
            <w:r>
              <w:rPr>
                <w:rFonts w:hint="eastAsia" w:ascii="仿宋" w:hAnsi="仿宋" w:eastAsia="仿宋" w:cs="仿宋"/>
                <w:color w:val="auto"/>
                <w:sz w:val="32"/>
                <w:szCs w:val="32"/>
                <w:highlight w:val="none"/>
                <w:lang w:eastAsia="zh-CN"/>
              </w:rPr>
              <w:t>串岗</w:t>
            </w:r>
            <w:r>
              <w:rPr>
                <w:rFonts w:hint="eastAsia" w:ascii="仿宋" w:hAnsi="仿宋" w:eastAsia="仿宋" w:cs="仿宋"/>
                <w:color w:val="auto"/>
                <w:sz w:val="32"/>
                <w:szCs w:val="32"/>
                <w:highlight w:val="none"/>
              </w:rPr>
              <w:t xml:space="preserve">、脱岗等； 不做与工作无关的事；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2、微笑服务，态度和蔼，文明用语，无争执、争吵现象；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3、积极宣传学校规章制度，耐心解答师生咨询。</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1、擅自离岗、串岗、缺岗扣 1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2、态度粗鲁，言语不雅，与他人发生不必要的冲突、争执，扣3 分；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3、未对学生等宣传中心的规章制度，扣2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0"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continue"/>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值班记录</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 分）</w:t>
            </w:r>
          </w:p>
        </w:tc>
        <w:tc>
          <w:tcPr>
            <w:tcW w:w="4125" w:type="dxa"/>
            <w:tcBorders>
              <w:bottom w:val="single" w:color="auto" w:sz="4" w:space="0"/>
            </w:tcBorders>
            <w:noWrap w:val="0"/>
            <w:vAlign w:val="top"/>
          </w:tcPr>
          <w:p>
            <w:pPr>
              <w:numPr>
                <w:ilvl w:val="0"/>
                <w:numId w:val="3"/>
              </w:num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值班人员详细填写值班记录并签名；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2、要准确了解接班前的执勤情况及接班后的注意事项；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3、认真办理交接班手续，</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4、发现问题及时上报管理员处理；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5、将门口自行车摆放整齐，并进行规范管理。</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1、未按规定填写值班记录扣 1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2、当班发生问题未及时汇报扣 2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3、交班时未将本班情况向下班交待清楚扣 1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4、自行车摆放不整齐扣 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0"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continue"/>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熟悉楼栋情况（3 分）</w:t>
            </w:r>
          </w:p>
        </w:tc>
        <w:tc>
          <w:tcPr>
            <w:tcW w:w="4125"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1、准确了解本楼栋房间数目及办公人员基本情况，保证值班室内《办公人员一览表》准确无误；</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2、熟悉本楼栋师生，区分外来人员，外来人员进入楼栋必须查验证件并作详细登记。</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1、不熟悉所辖区域办公人员情况、房屋使用情况扣 1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2、外来人员未留证件直接进入楼栋，值班人员未详细询问扣1分；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3、无特殊情况未对外来人员进行登记扣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3"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continue"/>
            <w:tcBorders>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top w:val="single" w:color="auto" w:sz="4" w:space="0"/>
              <w:left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巡查楼层（5分）</w:t>
            </w:r>
          </w:p>
        </w:tc>
        <w:tc>
          <w:tcPr>
            <w:tcW w:w="4125"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1、做好每天 2 次楼层巡查并记录；</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2、晚上熄灯后，须对楼栋内安全、公共设施等情况进行检查并记录。</w:t>
            </w:r>
          </w:p>
        </w:tc>
        <w:tc>
          <w:tcPr>
            <w:tcW w:w="3342" w:type="dxa"/>
            <w:tcBorders>
              <w:top w:val="single" w:color="auto" w:sz="4" w:space="0"/>
            </w:tcBorders>
            <w:noWrap w:val="0"/>
            <w:vAlign w:val="top"/>
          </w:tcPr>
          <w:p>
            <w:pP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1、未对值班情况进行登记扣 2分</w:t>
            </w:r>
            <w:r>
              <w:rPr>
                <w:rFonts w:hint="eastAsia" w:ascii="仿宋" w:hAnsi="仿宋" w:eastAsia="仿宋" w:cs="仿宋"/>
                <w:color w:val="auto"/>
                <w:sz w:val="32"/>
                <w:szCs w:val="32"/>
                <w:highlight w:val="none"/>
                <w:lang w:eastAsia="zh-CN"/>
              </w:rPr>
              <w:t>；</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2、熄灯关门后未对楼栋进行巡查扣 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5" w:hRule="exact"/>
          <w:jc w:val="center"/>
        </w:trPr>
        <w:tc>
          <w:tcPr>
            <w:tcW w:w="566" w:type="dxa"/>
            <w:vMerge w:val="restart"/>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510" w:type="dxa"/>
            <w:vMerge w:val="restart"/>
            <w:tcBorders>
              <w:righ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楼 栋 管 理 20分</w:t>
            </w:r>
          </w:p>
        </w:tc>
        <w:tc>
          <w:tcPr>
            <w:tcW w:w="1488" w:type="dxa"/>
            <w:tcBorders>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出入管理</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 分）</w:t>
            </w:r>
          </w:p>
        </w:tc>
        <w:tc>
          <w:tcPr>
            <w:tcW w:w="4125"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1、楼内大厅不准摆放单车、私人物品 等；</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2、楼内家具搬出须审批、登记；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3、严禁宠物进楼；</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4、大物件或贵重物品出入楼栋须询问、查验相关证件并进行登记。</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1、楼内摆放单车、私人物品等扣2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2、未对出入物品进行登记扣 1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3、宠物进楼扣 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9"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continue"/>
            <w:tcBorders>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商业行为管 理（4 分）</w:t>
            </w:r>
          </w:p>
        </w:tc>
        <w:tc>
          <w:tcPr>
            <w:tcW w:w="4125"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1、严禁小商贩进入办公楼；</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2、未经学校批准，严禁在楼内及门口张贴经商广告；</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3、严禁工作人员售卖商品等商业活动。</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1、有小商贩进入宿舍楼内经商或张 贴经商广告扣 2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2、在岗时间私售商品扣 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3"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continue"/>
            <w:tcBorders>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安全与应急管理（6 分）</w:t>
            </w:r>
          </w:p>
        </w:tc>
        <w:tc>
          <w:tcPr>
            <w:tcW w:w="4125" w:type="dxa"/>
            <w:tcBorders>
              <w:bottom w:val="single" w:color="auto" w:sz="4" w:space="0"/>
            </w:tcBorders>
            <w:noWrap w:val="0"/>
            <w:vAlign w:val="top"/>
          </w:tcPr>
          <w:p>
            <w:pPr>
              <w:numPr>
                <w:ilvl w:val="0"/>
                <w:numId w:val="4"/>
              </w:num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清楚楼内消防设施的存放地点，并掌握消防器材的使用方法；</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2、熟悉突发事件紧急处理流程及重要电话号码 ，发生紧急情况及时报告；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3、熟悉楼内安全通道，发生紧急情况及时迅速疏散被困人群。</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1、未掌握消防设施存放地点和使用方法扣2 分；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2、不熟悉突发事件处理方式及重要电话号码扣2分；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3、安全通道情况不熟悉扣2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4" w:hRule="exact"/>
          <w:jc w:val="center"/>
        </w:trPr>
        <w:tc>
          <w:tcPr>
            <w:tcW w:w="566" w:type="dxa"/>
            <w:vMerge w:val="continue"/>
            <w:noWrap w:val="0"/>
            <w:vAlign w:val="center"/>
          </w:tcPr>
          <w:p>
            <w:pPr>
              <w:rPr>
                <w:rFonts w:hint="eastAsia" w:ascii="仿宋" w:hAnsi="仿宋" w:eastAsia="仿宋" w:cs="仿宋"/>
                <w:color w:val="auto"/>
                <w:sz w:val="32"/>
                <w:szCs w:val="32"/>
                <w:highlight w:val="none"/>
              </w:rPr>
            </w:pPr>
          </w:p>
        </w:tc>
        <w:tc>
          <w:tcPr>
            <w:tcW w:w="510" w:type="dxa"/>
            <w:vMerge w:val="continue"/>
            <w:tcBorders>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维修登记管理（2 分）</w:t>
            </w:r>
          </w:p>
        </w:tc>
        <w:tc>
          <w:tcPr>
            <w:tcW w:w="4125"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做好报修登记，紧急抢修立即通知维修人员。</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1、没有做好报修登记，扣1分；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2、紧急抢修没有通知维修人员，扣1分。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4" w:hRule="exact"/>
          <w:jc w:val="center"/>
        </w:trPr>
        <w:tc>
          <w:tcPr>
            <w:tcW w:w="566" w:type="dxa"/>
            <w:vMerge w:val="continue"/>
            <w:tcBorders>
              <w:bottom w:val="single" w:color="auto" w:sz="4" w:space="0"/>
            </w:tcBorders>
            <w:noWrap w:val="0"/>
            <w:vAlign w:val="center"/>
          </w:tcPr>
          <w:p>
            <w:pPr>
              <w:rPr>
                <w:rFonts w:hint="eastAsia" w:ascii="仿宋" w:hAnsi="仿宋" w:eastAsia="仿宋" w:cs="仿宋"/>
                <w:color w:val="auto"/>
                <w:sz w:val="32"/>
                <w:szCs w:val="32"/>
                <w:highlight w:val="none"/>
              </w:rPr>
            </w:pPr>
          </w:p>
        </w:tc>
        <w:tc>
          <w:tcPr>
            <w:tcW w:w="510" w:type="dxa"/>
            <w:vMerge w:val="continue"/>
            <w:tcBorders>
              <w:bottom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p>
        </w:tc>
        <w:tc>
          <w:tcPr>
            <w:tcW w:w="1488" w:type="dxa"/>
            <w:tcBorders>
              <w:left w:val="single" w:color="auto" w:sz="4" w:space="0"/>
              <w:bottom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作息制度管理（3 分）</w:t>
            </w:r>
          </w:p>
        </w:tc>
        <w:tc>
          <w:tcPr>
            <w:tcW w:w="4125" w:type="dxa"/>
            <w:tcBorders>
              <w:bottom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1、楼栋早 7:00 开门、供电，晚 23:00关门、熄灯，按规定开关路灯；</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2、值班人员早 7:00 至晚 23：00 须在大厅服务台值班，高峰期（上、下班时间），门外站岗。</w:t>
            </w:r>
          </w:p>
        </w:tc>
        <w:tc>
          <w:tcPr>
            <w:tcW w:w="3342" w:type="dxa"/>
            <w:tcBorders>
              <w:bottom w:val="single" w:color="auto" w:sz="4" w:space="0"/>
            </w:tcBorders>
            <w:noWrap w:val="0"/>
            <w:vAlign w:val="top"/>
          </w:tcPr>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1、正常值班时段未在服务台值班扣2分；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2、高峰期，未在门外站岗扣1分。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7" w:hRule="exact"/>
          <w:jc w:val="center"/>
        </w:trPr>
        <w:tc>
          <w:tcPr>
            <w:tcW w:w="566" w:type="dxa"/>
            <w:tcBorders>
              <w:top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510" w:type="dxa"/>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垃 圾 清 理</w:t>
            </w:r>
          </w:p>
        </w:tc>
        <w:tc>
          <w:tcPr>
            <w:tcW w:w="1488" w:type="dxa"/>
            <w:tcBorders>
              <w:top w:val="single" w:color="auto" w:sz="4" w:space="0"/>
              <w:left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 分）</w:t>
            </w:r>
          </w:p>
        </w:tc>
        <w:tc>
          <w:tcPr>
            <w:tcW w:w="4125"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1、每天上班后首先清除楼道内的垃圾，并及时将垃圾摆放于指定地点；</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2、堆放垃圾处无污秽、异味，垃圾桶身清洁；</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3、公共区内不得堆放各种杂物。</w:t>
            </w:r>
          </w:p>
        </w:tc>
        <w:tc>
          <w:tcPr>
            <w:tcW w:w="3342"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未清垃圾扣 2 分；每发现一处未达标扣 1 分，最高扣至 4分。</w:t>
            </w:r>
          </w:p>
          <w:p>
            <w:pPr>
              <w:rPr>
                <w:rFonts w:hint="eastAsia" w:ascii="仿宋" w:hAnsi="仿宋" w:eastAsia="仿宋" w:cs="仿宋"/>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9" w:hRule="exact"/>
          <w:jc w:val="center"/>
        </w:trPr>
        <w:tc>
          <w:tcPr>
            <w:tcW w:w="566" w:type="dxa"/>
            <w:tcBorders>
              <w:top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9913620</wp:posOffset>
                      </wp:positionV>
                      <wp:extent cx="520382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203825" cy="147955"/>
                              </a:xfrm>
                              <a:prstGeom prst="rect">
                                <a:avLst/>
                              </a:prstGeom>
                              <a:noFill/>
                              <a:ln>
                                <a:noFill/>
                              </a:ln>
                              <a:effectLst/>
                            </wps:spPr>
                            <wps:txbx>
                              <w:txbxContent>
                                <w:p>
                                  <w:pPr>
                                    <w:spacing w:line="208" w:lineRule="exact"/>
                                    <w:ind w:right="2146"/>
                                    <w:jc w:val="right"/>
                                    <w:rPr>
                                      <w:sz w:val="18"/>
                                    </w:rPr>
                                  </w:pPr>
                                </w:p>
                              </w:txbxContent>
                            </wps:txbx>
                            <wps:bodyPr lIns="0" tIns="0" rIns="0" bIns="0" upright="1"/>
                          </wps:wsp>
                        </a:graphicData>
                      </a:graphic>
                    </wp:anchor>
                  </w:drawing>
                </mc:Choice>
                <mc:Fallback>
                  <w:pict>
                    <v:shape id="_x0000_s1026" o:spid="_x0000_s1026" o:spt="202" type="#_x0000_t202" style="position:absolute;left:0pt;margin-left:0pt;margin-top:780.6pt;height:11.65pt;width:409.75pt;mso-position-horizontal-relative:page;mso-position-vertical-relative:page;z-index:-251655168;mso-width-relative:page;mso-height-relative:page;" filled="f" stroked="f" coordsize="21600,21600" o:gfxdata="UEsDBAoAAAAAAIdO4kAAAAAAAAAAAAAAAAAEAAAAZHJzL1BLAwQUAAAACACHTuJAK2L7MNgAAAAK&#10;AQAADwAAAGRycy9kb3ducmV2LnhtbE2PzU7DMBCE70i8g7VI3KidikRpiFOhCk5IiDQcODrxNrEa&#10;r9PY/eHtcU/0uDOj2W/K9cWO7ISzN44kJAsBDKlz2lAv4bt5f8qB+aBIq9ERSvhFD+vq/q5UhXZn&#10;qvG0DT2LJeQLJWEIYSo4992AVvmFm5Cit3OzVSGec8/1rM6x3I58KUTGrTIUPwxqws2A3X57tBJe&#10;f6h+M4fP9qve1aZpVoI+sr2Ujw+JeAEW8BL+w3DFj+hQRabWHUl7NkqIQ0JU0yxZAot+nqxSYO1V&#10;yp9T4FXJbydUf1BLAwQUAAAACACHTuJA8zF+F6UBAAA0AwAADgAAAGRycy9lMm9Eb2MueG1srVJB&#10;btswELwX6B8I3mvKbpymguUARZCgQNEEcPsAmiItAiSXIBlL/kD7g55yyT3v8ju6pC03bW9BLtRy&#10;djnamd3F5WAN2coQNbiGTicVJdIJaLXbNPT7t+t3F5TExF3LDTjZ0J2M9HL59s2i97WcQQemlYEg&#10;iYt17xvapeRrxqLopOVxAl46TCoIlie8hg1rA++R3Ro2q6pz1kNofQAhY0T06pCky8KvlBTpVqko&#10;EzENxd5SOUM51/lkywWvN4H7TotjG/wFXViuHf70RHXFEyf3Qf9HZbUIEEGliQDLQCktZNGAaqbV&#10;P2pWHfeyaEFzoj/ZFF+PVnzd3gWiW5wd2uO4xRntf/3cPzztH38QxNCg3sca61YeK9PwCQYsHvGI&#10;YNY9qGDzFxURzCPX7mSvHBIRCM5n1fuL2ZwSgbnp2YeP83mmYX9e+xDTjQRLctDQgOMrrvLtl5gO&#10;pWNJ/pmDa21MGaFxfwHIeUBk2YHj6yzk0HCO0rAejurW0O5QnPns0Nq8JmMQxmA9Bvc+6E2HzRUL&#10;WCbC0RQVxzXKs39+x/j5si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ti+zDYAAAACgEAAA8A&#10;AAAAAAAAAQAgAAAAIgAAAGRycy9kb3ducmV2LnhtbFBLAQIUABQAAAAIAIdO4kDzMX4XpQEAADQD&#10;AAAOAAAAAAAAAAEAIAAAACcBAABkcnMvZTJvRG9jLnhtbFBLBQYAAAAABgAGAFkBAAA+BQAAAAA=&#10;">
                      <v:fill on="f" focussize="0,0"/>
                      <v:stroke on="f"/>
                      <v:imagedata o:title=""/>
                      <o:lock v:ext="edit" aspectratio="f"/>
                      <v:textbox inset="0mm,0mm,0mm,0mm">
                        <w:txbxContent>
                          <w:p>
                            <w:pPr>
                              <w:spacing w:line="208" w:lineRule="exact"/>
                              <w:ind w:right="2146"/>
                              <w:jc w:val="right"/>
                              <w:rPr>
                                <w:sz w:val="18"/>
                              </w:rPr>
                            </w:pPr>
                          </w:p>
                        </w:txbxContent>
                      </v:textbox>
                    </v:shape>
                  </w:pict>
                </mc:Fallback>
              </mc:AlternateContent>
            </w:r>
            <w:r>
              <w:rPr>
                <w:rFonts w:hint="eastAsia" w:ascii="仿宋" w:hAnsi="仿宋" w:eastAsia="仿宋" w:cs="仿宋"/>
                <w:color w:val="auto"/>
                <w:sz w:val="32"/>
                <w:szCs w:val="32"/>
                <w:highlight w:val="none"/>
              </w:rPr>
              <w:t>4</w:t>
            </w:r>
          </w:p>
        </w:tc>
        <w:tc>
          <w:tcPr>
            <w:tcW w:w="510" w:type="dxa"/>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楼 栋 公 共 区 域 保 洁</w:t>
            </w:r>
          </w:p>
        </w:tc>
        <w:tc>
          <w:tcPr>
            <w:tcW w:w="1488" w:type="dxa"/>
            <w:tcBorders>
              <w:top w:val="single" w:color="auto" w:sz="4" w:space="0"/>
              <w:left w:val="single" w:color="auto" w:sz="4" w:space="0"/>
            </w:tcBorders>
            <w:noWrap w:val="0"/>
            <w:vAlign w:val="center"/>
          </w:tcPr>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（24分）</w:t>
            </w:r>
          </w:p>
        </w:tc>
        <w:tc>
          <w:tcPr>
            <w:tcW w:w="4125"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1、每天对楼栋进行清扫两次、拖洗一次，做到走廊、楼梯等公共卫生区域 地面无烟头、纸屑等杂物，地面、墙 角无积灰、杂物、污渍（包括地 角墙壁）；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2、每天用湿抹布抹洗楼梯扶手、护栏、窗台，要求无灰尘、污渍；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3、每周抹洗楼栋内的墙裙，做到墙砖表面无脚印、球印、痰迹、污渍、油 渍等；</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4、每2周对楼栋天花板、门窗、玻璃、开关、灯具、安全指示牌、消防器材、 配电箱、电信电话等进行清洁（要求：门窗及玻璃整洁、明亮、无明显污渍；开关、消防器材、配电箱、电信电话等无灰尘、污渍；灯具、安全指示牌无灰尘，透明度好；天花板无蛛网）。</w:t>
            </w:r>
          </w:p>
        </w:tc>
        <w:tc>
          <w:tcPr>
            <w:tcW w:w="3342"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1.每发现一处未达标扣 1 分，累计至8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2.每发现一处未达标扣 1 分，累计至6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3.每发现一处未达标扣 1 分，累计至5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4.每发现一处未达标扣 1 分，累计至5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9" w:hRule="exact"/>
          <w:jc w:val="center"/>
        </w:trPr>
        <w:tc>
          <w:tcPr>
            <w:tcW w:w="566" w:type="dxa"/>
            <w:tcBorders>
              <w:top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510" w:type="dxa"/>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卫 生 间</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饮水保 洁</w:t>
            </w:r>
          </w:p>
        </w:tc>
        <w:tc>
          <w:tcPr>
            <w:tcW w:w="1488" w:type="dxa"/>
            <w:tcBorders>
              <w:top w:val="single" w:color="auto" w:sz="4" w:space="0"/>
              <w:left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 分）</w:t>
            </w:r>
          </w:p>
        </w:tc>
        <w:tc>
          <w:tcPr>
            <w:tcW w:w="4125"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1、每天清扫2次、拖洗1次卫生间地面、洁具，洗手池、镜子抹洗1次；做到卫生间无异味，便池内无积存便垢，地面无污水、污垢、痰迹、烟头，台板、洗手池无污垢；</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2、每周抹布清洁隔断、卫生间墙面、窗台；做到无灰尘、污垢、张贴；</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3、开水机、饮水机表面每天保洁 1 次。</w:t>
            </w:r>
          </w:p>
        </w:tc>
        <w:tc>
          <w:tcPr>
            <w:tcW w:w="3342" w:type="dxa"/>
            <w:tcBorders>
              <w:top w:val="single" w:color="auto" w:sz="4" w:space="0"/>
            </w:tcBorders>
            <w:noWrap w:val="0"/>
            <w:vAlign w:val="top"/>
          </w:tcPr>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1、卫生间每发现一处未达标扣1分，累计至 6 分；</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2、开水机、饮水机表面未清洁的扣2分。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4" w:hRule="exact"/>
          <w:jc w:val="center"/>
        </w:trPr>
        <w:tc>
          <w:tcPr>
            <w:tcW w:w="566" w:type="dxa"/>
            <w:tcBorders>
              <w:top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p>
        </w:tc>
        <w:tc>
          <w:tcPr>
            <w:tcW w:w="510" w:type="dxa"/>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节 能 管 理</w:t>
            </w:r>
          </w:p>
        </w:tc>
        <w:tc>
          <w:tcPr>
            <w:tcW w:w="1488" w:type="dxa"/>
            <w:tcBorders>
              <w:top w:val="single" w:color="auto" w:sz="4" w:space="0"/>
              <w:left w:val="single" w:color="auto" w:sz="4" w:space="0"/>
            </w:tcBorders>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 分）</w:t>
            </w:r>
          </w:p>
        </w:tc>
        <w:tc>
          <w:tcPr>
            <w:tcW w:w="4125"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打扫卫生时，要注意节水、节电，如有跑、冒、滴、漏现象须及时向楼栋值班员报告。</w:t>
            </w:r>
          </w:p>
        </w:tc>
        <w:tc>
          <w:tcPr>
            <w:tcW w:w="3342"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不节水节电扣2分；发现问题不及时向楼栋值班员报告扣2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0" w:hRule="exact"/>
          <w:jc w:val="center"/>
        </w:trPr>
        <w:tc>
          <w:tcPr>
            <w:tcW w:w="566" w:type="dxa"/>
            <w:tcBorders>
              <w:top w:val="single" w:color="auto" w:sz="4" w:space="0"/>
            </w:tcBorders>
            <w:noWrap w:val="0"/>
            <w:vAlign w:val="center"/>
          </w:tcPr>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en-US"/>
              </w:rP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9913620</wp:posOffset>
                      </wp:positionV>
                      <wp:extent cx="520382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203825" cy="147955"/>
                              </a:xfrm>
                              <a:prstGeom prst="rect">
                                <a:avLst/>
                              </a:prstGeom>
                              <a:noFill/>
                              <a:ln>
                                <a:noFill/>
                              </a:ln>
                              <a:effectLst/>
                            </wps:spPr>
                            <wps:txbx>
                              <w:txbxContent>
                                <w:p>
                                  <w:pPr>
                                    <w:spacing w:line="208" w:lineRule="exact"/>
                                    <w:ind w:right="2146"/>
                                    <w:jc w:val="right"/>
                                    <w:rPr>
                                      <w:sz w:val="18"/>
                                    </w:rPr>
                                  </w:pPr>
                                </w:p>
                              </w:txbxContent>
                            </wps:txbx>
                            <wps:bodyPr lIns="0" tIns="0" rIns="0" bIns="0" upright="1"/>
                          </wps:wsp>
                        </a:graphicData>
                      </a:graphic>
                    </wp:anchor>
                  </w:drawing>
                </mc:Choice>
                <mc:Fallback>
                  <w:pict>
                    <v:shape id="_x0000_s1026" o:spid="_x0000_s1026" o:spt="202" type="#_x0000_t202" style="position:absolute;left:0pt;margin-left:0pt;margin-top:780.6pt;height:11.65pt;width:409.75pt;mso-position-horizontal-relative:page;mso-position-vertical-relative:page;z-index:-251654144;mso-width-relative:page;mso-height-relative:page;" filled="f" stroked="f" coordsize="21600,21600" o:gfxdata="UEsDBAoAAAAAAIdO4kAAAAAAAAAAAAAAAAAEAAAAZHJzL1BLAwQUAAAACACHTuJAK2L7MNgAAAAK&#10;AQAADwAAAGRycy9kb3ducmV2LnhtbE2PzU7DMBCE70i8g7VI3KidikRpiFOhCk5IiDQcODrxNrEa&#10;r9PY/eHtcU/0uDOj2W/K9cWO7ISzN44kJAsBDKlz2lAv4bt5f8qB+aBIq9ERSvhFD+vq/q5UhXZn&#10;qvG0DT2LJeQLJWEIYSo4992AVvmFm5Cit3OzVSGec8/1rM6x3I58KUTGrTIUPwxqws2A3X57tBJe&#10;f6h+M4fP9qve1aZpVoI+sr2Ujw+JeAEW8BL+w3DFj+hQRabWHUl7NkqIQ0JU0yxZAot+nqxSYO1V&#10;yp9T4FXJbydUf1BLAwQUAAAACACHTuJAyOzSEaUBAAAyAwAADgAAAGRycy9lMm9Eb2MueG1srVJL&#10;btswEN0X6B0I7mvKbpymguUARZCgQNEEcHsAmiItAvxhyFjyBdobdJVN9jmXz9EhbblpuwuyoUYz&#10;w8f33szicrCGbCVE7V1Dp5OKEumEb7XbNPT7t+t3F5TExF3LjXeyoTsZ6eXy7ZtFH2o58503rQSC&#10;IC7WfWhol1KoGYuik5bHiQ/SYVF5sDzhL2xYC7xHdGvYrKrOWe+hDeCFjBGzV4ciXRZ8paRIt0pF&#10;mYhpKHJL5YRyrvPJlgteb4CHTosjDf4CFpZrh4+eoK544uQe9H9QVgvw0as0Ed4yr5QWsmhANdPq&#10;HzWrjgdZtKA5MZxsiq8HK75u74DotqFzShy3OKL9r5/7h6f94w8yz/b0IdbYtQrYl4ZPfsAxj/mI&#10;yax6UGDzF/UQrKPRu5O5ckhEYHI+q95fzPAVgbXp2YeP8wLP/twOENON9JbkoKGAwyue8u2XmJAJ&#10;to4t+THnr7UxZYDG/ZXAxkNGlg043s5CDoRzlIb1cFS39u0OxZnPDo3NSzIGMAbrMbgPoDcdkisW&#10;sAyEgynUjkuUJ//8H+Pnq77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ti+zDYAAAACgEAAA8A&#10;AAAAAAAAAQAgAAAAIgAAAGRycy9kb3ducmV2LnhtbFBLAQIUABQAAAAIAIdO4kDI7NIRpQEAADID&#10;AAAOAAAAAAAAAAEAIAAAACcBAABkcnMvZTJvRG9jLnhtbFBLBQYAAAAABgAGAFkBAAA+BQAAAAA=&#10;">
                      <v:fill on="f" focussize="0,0"/>
                      <v:stroke on="f"/>
                      <v:imagedata o:title=""/>
                      <o:lock v:ext="edit" aspectratio="f"/>
                      <v:textbox inset="0mm,0mm,0mm,0mm">
                        <w:txbxContent>
                          <w:p>
                            <w:pPr>
                              <w:spacing w:line="208" w:lineRule="exact"/>
                              <w:ind w:right="2146"/>
                              <w:jc w:val="right"/>
                              <w:rPr>
                                <w:sz w:val="18"/>
                              </w:rPr>
                            </w:pPr>
                          </w:p>
                        </w:txbxContent>
                      </v:textbox>
                    </v:shape>
                  </w:pict>
                </mc:Fallback>
              </mc:AlternateContent>
            </w:r>
            <w:r>
              <w:rPr>
                <w:rFonts w:hint="eastAsia" w:ascii="仿宋" w:hAnsi="仿宋" w:eastAsia="仿宋" w:cs="仿宋"/>
                <w:color w:val="auto"/>
                <w:sz w:val="32"/>
                <w:szCs w:val="32"/>
                <w:highlight w:val="none"/>
              </w:rPr>
              <w:t>7</w:t>
            </w:r>
          </w:p>
        </w:tc>
        <w:tc>
          <w:tcPr>
            <w:tcW w:w="510" w:type="dxa"/>
            <w:tcBorders>
              <w:top w:val="single" w:color="auto" w:sz="4" w:space="0"/>
              <w:righ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 他 工 作 要 求</w:t>
            </w:r>
          </w:p>
        </w:tc>
        <w:tc>
          <w:tcPr>
            <w:tcW w:w="1488" w:type="dxa"/>
            <w:tcBorders>
              <w:top w:val="single" w:color="auto" w:sz="4" w:space="0"/>
              <w:left w:val="single" w:color="auto" w:sz="4" w:space="0"/>
            </w:tcBorders>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（13分）</w:t>
            </w:r>
          </w:p>
        </w:tc>
        <w:tc>
          <w:tcPr>
            <w:tcW w:w="4125"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1、工作时间不得私自会客、聊天、看电视和报刊等；严禁上班时间清理废品，不准擅自离岗；2、拾到物品要及时交给楼栋值班员，并由楼栋值班员</w:t>
            </w:r>
            <w:r>
              <w:rPr>
                <w:rFonts w:hint="eastAsia" w:ascii="仿宋" w:hAnsi="仿宋" w:eastAsia="仿宋" w:cs="仿宋"/>
                <w:color w:val="auto"/>
                <w:sz w:val="32"/>
                <w:szCs w:val="32"/>
                <w:highlight w:val="none"/>
                <w:lang w:eastAsia="zh-CN"/>
              </w:rPr>
              <w:t>做好</w:t>
            </w:r>
            <w:r>
              <w:rPr>
                <w:rFonts w:hint="eastAsia" w:ascii="仿宋" w:hAnsi="仿宋" w:eastAsia="仿宋" w:cs="仿宋"/>
                <w:color w:val="auto"/>
                <w:sz w:val="32"/>
                <w:szCs w:val="32"/>
                <w:highlight w:val="none"/>
              </w:rPr>
              <w:t>记录；</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3、工作时段发现问题及时向楼栋值班员报告，并协助楼栋值班员进行处理，发现突发事件及时报告。</w:t>
            </w:r>
          </w:p>
        </w:tc>
        <w:tc>
          <w:tcPr>
            <w:tcW w:w="3342" w:type="dxa"/>
            <w:tcBorders>
              <w:top w:val="single" w:color="auto" w:sz="4" w:space="0"/>
            </w:tcBorders>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1、做与工作无关的事情扣 2 分，上班时间清理废品扣 3 分；2、拾到物品不上交扣 5 分；3、未将问题向楼栋值班员报告扣1分，未协助处理扣 1 分，发现问题未报告扣 1 分。</w:t>
            </w:r>
          </w:p>
        </w:tc>
      </w:tr>
    </w:tbl>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rPr>
          <w:rFonts w:hint="eastAsia" w:ascii="楷体" w:hAnsi="楷体" w:eastAsia="楷体" w:cs="楷体"/>
          <w:color w:val="auto"/>
          <w:sz w:val="36"/>
          <w:szCs w:val="36"/>
          <w:highlight w:val="none"/>
        </w:rPr>
      </w:pPr>
    </w:p>
    <w:p>
      <w:pPr>
        <w:ind w:firstLine="640" w:firstLineChars="20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二、室外（道路、广场、运动场等）服务标准与考核办法（总分100分，占总考核分25%）</w:t>
      </w:r>
    </w:p>
    <w:tbl>
      <w:tblPr>
        <w:tblStyle w:val="9"/>
        <w:tblW w:w="9640"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4050"/>
        <w:gridCol w:w="3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exact"/>
        </w:trPr>
        <w:tc>
          <w:tcPr>
            <w:tcW w:w="164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项目分值</w:t>
            </w:r>
          </w:p>
        </w:tc>
        <w:tc>
          <w:tcPr>
            <w:tcW w:w="405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服务标准</w:t>
            </w:r>
          </w:p>
        </w:tc>
        <w:tc>
          <w:tcPr>
            <w:tcW w:w="395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检查办法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2" w:hRule="exact"/>
        </w:trPr>
        <w:tc>
          <w:tcPr>
            <w:tcW w:w="164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道路保洁</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（30 分）</w:t>
            </w:r>
          </w:p>
        </w:tc>
        <w:tc>
          <w:tcPr>
            <w:tcW w:w="40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每天在学校上（课）班前完成所有大楼前及校园主要道路保洁工作，且巡回保洁，保持道路全天整洁干净，达到“六无”、“一通”； 每日上下午各1次将垃圾箱内垃圾集中清运至垃圾场，做到日产日清；大雪或暴雪时及时组织相关人员清扫；做好垃圾广告的清理工作。</w:t>
            </w:r>
          </w:p>
        </w:tc>
        <w:tc>
          <w:tcPr>
            <w:tcW w:w="39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保持道路全天整洁干净，达到“六无”；（无果壳纸屑、塑模、污水、烟头、张贴、建筑垃圾）、“一 通”（下水道口通）；100 米内有“六无”、“一通”3 处（个）以下的扣1分，5 处（个）扣 2 分，每增加 1 处（个）加扣 0.5 分； 雨雪天气时，保证路面无积水、少结冰（中、大雪以上保证道路畅通），路面积水每处扣 2 分，扣完 30 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8" w:hRule="exact"/>
        </w:trPr>
        <w:tc>
          <w:tcPr>
            <w:tcW w:w="164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广场保洁</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 分）</w:t>
            </w:r>
          </w:p>
        </w:tc>
        <w:tc>
          <w:tcPr>
            <w:tcW w:w="40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每天在学校上（课）班前完成所有大楼前及校园主要广场保洁工作，且巡回保洁，保持广场全天整洁干净，达到“六无”、“一通”； 每日早、中、晚三次将垃圾箱内垃圾集中清运至垃圾场，做到日产日清；重大活动期间实施广场保洁；大雪或暴雪时及时组织相关人员清扫；做好垃圾广告的清理工作。</w:t>
            </w:r>
          </w:p>
        </w:tc>
        <w:tc>
          <w:tcPr>
            <w:tcW w:w="39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全天整洁干净，达到“六无”（无果壳纸屑、塑模、污水、烟头、张贴、建筑垃圾）、“一 通”（下水道口通）；100 平方米内有 “六无”、“一通”2 处（个）以下的扣1分，3 处（个）以上扣 2 分，每 增加 1 处（个）加扣 0.5 分；雨雪天气时，保证地面无积水、少结冰（中、大雪以上保证道路畅通），路面积水每处扣 2 分；扣完 20 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6" w:hRule="exact"/>
        </w:trPr>
        <w:tc>
          <w:tcPr>
            <w:tcW w:w="164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运动场保洁</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 分）</w:t>
            </w:r>
          </w:p>
        </w:tc>
        <w:tc>
          <w:tcPr>
            <w:tcW w:w="40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每天在学校上（课）班前完成各运动场保洁工作，保持运动场全天整洁干净，达到“六无”、“一通”； 每日早、中、晚三次将垃圾箱内垃圾集中清运至垃圾场，做到日产日清；重大活动期间实施保洁；大雪或暴雪时及时组织相关人员清扫；做好垃圾广告的清理工作。</w:t>
            </w:r>
          </w:p>
        </w:tc>
        <w:tc>
          <w:tcPr>
            <w:tcW w:w="39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全天整洁干净，达到“六无”（无果壳纸屑、无塑模、无污水、烟头、张贴、建筑垃圾）、“一 通”（下水道口通）；100 平方米内有“六无”、“一通”2 处（个）以下的扣1分，3 处（个）以上扣 2 分，每 增加 1 处（个）加扣 0.5 分；雨雪天气时，保证地面无积水、少结 冰（中、大雪以上保证道路畅通），路面积水每处扣 2 分；扣完 20 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6" w:hRule="exact"/>
        </w:trPr>
        <w:tc>
          <w:tcPr>
            <w:tcW w:w="164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绿地保洁</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 分）</w:t>
            </w:r>
          </w:p>
        </w:tc>
        <w:tc>
          <w:tcPr>
            <w:tcW w:w="40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每天对草地、绿篱、灌木等绿地进行保洁， 及时分拣垃圾；保持绿地全天整洁干净，达到“五无”。</w:t>
            </w:r>
          </w:p>
        </w:tc>
        <w:tc>
          <w:tcPr>
            <w:tcW w:w="39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保持绿地全天整洁干净，达到“五无”（无果壳纸屑、塑模、烟头、乱石、卫生死角），垃圾存续时间不超过 6 小时；100 平方米内有“五无”、 “一通”2 处（个）以下的扣1分，3 处（个）以上扣 2 分，每增加 1 处（个） 加扣 0.5 分；扣完 15 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4" w:hRule="exact"/>
        </w:trPr>
        <w:tc>
          <w:tcPr>
            <w:tcW w:w="164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垃圾箱</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 分）</w:t>
            </w:r>
          </w:p>
        </w:tc>
        <w:tc>
          <w:tcPr>
            <w:tcW w:w="40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每天抹布清洁垃圾箱 1 次，每周喷洒消毒灭害药剂 2 次；垃圾必须及时入箱。</w:t>
            </w:r>
          </w:p>
        </w:tc>
        <w:tc>
          <w:tcPr>
            <w:tcW w:w="3950" w:type="dxa"/>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整洁、干净、无异味，灭害措施完善5 分；垃圾未及时入箱每次扣 1 分，垃圾箱有异味每次扣 0.5 分，无灭害措施每次扣1分）； 垃圾箱外侧表面光洁、无灰、无张贴（5 分，垃圾箱脏乱等每次扣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exact"/>
        </w:trPr>
        <w:tc>
          <w:tcPr>
            <w:tcW w:w="1640" w:type="dxa"/>
            <w:noWrap w:val="0"/>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消杀灭害</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 分）</w:t>
            </w:r>
          </w:p>
        </w:tc>
        <w:tc>
          <w:tcPr>
            <w:tcW w:w="4050" w:type="dxa"/>
            <w:noWrap w:val="0"/>
            <w:vAlign w:val="center"/>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对通风口、明沟、垃圾房喷洒药水，每年4 次灭鼠、灭蝇、灭蚊。</w:t>
            </w:r>
          </w:p>
        </w:tc>
        <w:tc>
          <w:tcPr>
            <w:tcW w:w="3950" w:type="dxa"/>
            <w:noWrap w:val="0"/>
            <w:vAlign w:val="top"/>
          </w:tcPr>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查看消杀记录，无记录扣 5 分。</w:t>
            </w:r>
          </w:p>
        </w:tc>
      </w:tr>
    </w:tbl>
    <w:p>
      <w:pPr>
        <w:spacing w:line="260" w:lineRule="exact"/>
        <w:ind w:firstLine="482" w:firstLineChars="200"/>
        <w:rPr>
          <w:rFonts w:hint="eastAsia" w:ascii="宋体" w:hAnsi="宋体"/>
          <w:b/>
          <w:color w:val="auto"/>
          <w:sz w:val="24"/>
          <w:szCs w:val="24"/>
          <w:highlight w:val="none"/>
        </w:rPr>
      </w:pPr>
    </w:p>
    <w:p>
      <w:pPr>
        <w:rPr>
          <w:rFonts w:hint="eastAsia" w:ascii="楷体" w:hAnsi="楷体" w:eastAsia="楷体" w:cs="楷体"/>
          <w:bCs/>
          <w:color w:val="auto"/>
          <w:sz w:val="36"/>
          <w:szCs w:val="36"/>
          <w:highlight w:val="none"/>
        </w:rPr>
      </w:pPr>
      <w:r>
        <w:rPr>
          <w:rFonts w:hint="eastAsia" w:ascii="楷体" w:hAnsi="楷体" w:eastAsia="楷体" w:cs="楷体"/>
          <w:bCs/>
          <w:color w:val="auto"/>
          <w:sz w:val="36"/>
          <w:szCs w:val="36"/>
          <w:highlight w:val="none"/>
        </w:rPr>
        <w:t>三、学生宿舍楼栋服务标准与考核办法（总分100分，占总考核分25%）</w:t>
      </w:r>
    </w:p>
    <w:tbl>
      <w:tblPr>
        <w:tblStyle w:val="9"/>
        <w:tblW w:w="9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422"/>
        <w:gridCol w:w="1155"/>
        <w:gridCol w:w="4635"/>
        <w:gridCol w:w="2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exact"/>
          <w:jc w:val="center"/>
        </w:trPr>
        <w:tc>
          <w:tcPr>
            <w:tcW w:w="857" w:type="dxa"/>
            <w:noWrap w:val="0"/>
            <w:vAlign w:val="center"/>
          </w:tcPr>
          <w:p>
            <w:pPr>
              <w:pStyle w:val="11"/>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序号</w:t>
            </w:r>
          </w:p>
        </w:tc>
        <w:tc>
          <w:tcPr>
            <w:tcW w:w="1577" w:type="dxa"/>
            <w:gridSpan w:val="2"/>
            <w:noWrap w:val="0"/>
            <w:vAlign w:val="center"/>
          </w:tcPr>
          <w:p>
            <w:pPr>
              <w:pStyle w:val="11"/>
              <w:ind w:right="11"/>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工作内容与分值</w:t>
            </w:r>
          </w:p>
        </w:tc>
        <w:tc>
          <w:tcPr>
            <w:tcW w:w="4635" w:type="dxa"/>
            <w:noWrap w:val="0"/>
            <w:vAlign w:val="center"/>
          </w:tcPr>
          <w:p>
            <w:pPr>
              <w:pStyle w:val="11"/>
              <w:ind w:right="161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工作标准</w:t>
            </w:r>
          </w:p>
        </w:tc>
        <w:tc>
          <w:tcPr>
            <w:tcW w:w="2728" w:type="dxa"/>
            <w:noWrap w:val="0"/>
            <w:vAlign w:val="center"/>
          </w:tcPr>
          <w:p>
            <w:pPr>
              <w:pStyle w:val="11"/>
              <w:ind w:right="1003"/>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检查办法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8" w:hRule="exact"/>
          <w:jc w:val="center"/>
        </w:trPr>
        <w:tc>
          <w:tcPr>
            <w:tcW w:w="857" w:type="dxa"/>
            <w:vMerge w:val="restart"/>
            <w:noWrap w:val="0"/>
            <w:vAlign w:val="center"/>
          </w:tcPr>
          <w:p>
            <w:pPr>
              <w:pStyle w:val="11"/>
              <w:ind w:right="2"/>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p>
            <w:pPr>
              <w:pStyle w:val="11"/>
              <w:jc w:val="center"/>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学生 公寓 管理</w:t>
            </w:r>
          </w:p>
        </w:tc>
        <w:tc>
          <w:tcPr>
            <w:tcW w:w="1577" w:type="dxa"/>
            <w:gridSpan w:val="2"/>
            <w:noWrap w:val="0"/>
            <w:vAlign w:val="center"/>
          </w:tcPr>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综合</w:t>
            </w:r>
          </w:p>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管理</w:t>
            </w:r>
          </w:p>
          <w:p>
            <w:pPr>
              <w:pStyle w:val="11"/>
              <w:ind w:right="11"/>
              <w:jc w:val="center"/>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要求</w:t>
            </w:r>
          </w:p>
        </w:tc>
        <w:tc>
          <w:tcPr>
            <w:tcW w:w="7363" w:type="dxa"/>
            <w:gridSpan w:val="2"/>
            <w:noWrap w:val="0"/>
            <w:vAlign w:val="top"/>
          </w:tcPr>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1、使用文明用语，微笑服务，协调楼内各项事宜，服务整改合格率</w:t>
            </w:r>
            <w:r>
              <w:rPr>
                <w:rFonts w:hint="eastAsia" w:ascii="仿宋" w:hAnsi="仿宋" w:eastAsia="仿宋" w:cs="仿宋"/>
                <w:color w:val="auto"/>
                <w:spacing w:val="-30"/>
                <w:sz w:val="32"/>
                <w:szCs w:val="32"/>
                <w:highlight w:val="none"/>
              </w:rPr>
              <w:t xml:space="preserve"> </w:t>
            </w:r>
            <w:r>
              <w:rPr>
                <w:rFonts w:hint="eastAsia" w:ascii="仿宋" w:hAnsi="仿宋" w:eastAsia="仿宋" w:cs="仿宋"/>
                <w:color w:val="auto"/>
                <w:sz w:val="32"/>
                <w:szCs w:val="32"/>
                <w:highlight w:val="none"/>
              </w:rPr>
              <w:t>100%；</w:t>
            </w:r>
          </w:p>
          <w:p>
            <w:pPr>
              <w:pStyle w:val="11"/>
              <w:ind w:right="52"/>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2、定期检查安全、卫生及设备完好状况，合格率 95%以上，发现问题及时 报修，并做好记录；</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3、挂牌服务，礼貌待客；向导咨询，有求必应；</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4、确保设施设备安全正常运行，出现故障，及时上报维修；</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5、例行安检出勤率</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100%；</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6、熟悉本楼宇一切情况，包括：学生住宿分布、学生姓名与个体特征，房间数量、卫生间数量、公共区域面积，水电、消防、安防等设施情况；具备处理应急突发事件的能力；</w:t>
            </w:r>
          </w:p>
          <w:p>
            <w:pPr>
              <w:pStyle w:val="11"/>
              <w:jc w:val="both"/>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7、定期对员工进行岗前培训；服务满意率90%。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5"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restart"/>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值</w:t>
            </w:r>
          </w:p>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班 安</w:t>
            </w:r>
          </w:p>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保 25</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分</w:t>
            </w:r>
          </w:p>
        </w:tc>
        <w:tc>
          <w:tcPr>
            <w:tcW w:w="1155" w:type="dxa"/>
            <w:tcBorders>
              <w:left w:val="single" w:color="auto" w:sz="4" w:space="0"/>
              <w:bottom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个人</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形象</w:t>
            </w:r>
          </w:p>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 分）</w:t>
            </w:r>
          </w:p>
        </w:tc>
        <w:tc>
          <w:tcPr>
            <w:tcW w:w="4635" w:type="dxa"/>
            <w:tcBorders>
              <w:bottom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1、穿工作服、戴工号牌，保持衣着整洁干净。 </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rPr>
              <w:t>2、不得浓妆艳抹，在工作场所不准穿便服、</w:t>
            </w:r>
            <w:r>
              <w:rPr>
                <w:rFonts w:hint="eastAsia" w:ascii="仿宋" w:hAnsi="仿宋" w:eastAsia="仿宋" w:cs="仿宋"/>
                <w:color w:val="auto"/>
                <w:sz w:val="32"/>
                <w:szCs w:val="32"/>
                <w:highlight w:val="none"/>
              </w:rPr>
              <w:t>拖鞋。</w:t>
            </w:r>
          </w:p>
        </w:tc>
        <w:tc>
          <w:tcPr>
            <w:tcW w:w="2733" w:type="dxa"/>
            <w:tcBorders>
              <w:bottom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1、未着工作服扣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2、未戴工号牌扣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3、仪表不整洁扣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6"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left w:val="single" w:color="auto" w:sz="4" w:space="0"/>
              <w:bottom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态度</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 分）</w:t>
            </w:r>
          </w:p>
        </w:tc>
        <w:tc>
          <w:tcPr>
            <w:tcW w:w="4635" w:type="dxa"/>
            <w:tcBorders>
              <w:bottom w:val="single" w:color="auto" w:sz="4" w:space="0"/>
            </w:tcBorders>
            <w:noWrap w:val="0"/>
            <w:vAlign w:val="top"/>
          </w:tcPr>
          <w:p>
            <w:pPr>
              <w:pStyle w:val="11"/>
              <w:numPr>
                <w:ilvl w:val="0"/>
                <w:numId w:val="5"/>
              </w:numPr>
              <w:autoSpaceDE/>
              <w:autoSpaceDN/>
              <w:ind w:right="9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按时到岗，不</w:t>
            </w:r>
            <w:r>
              <w:rPr>
                <w:rFonts w:hint="eastAsia" w:ascii="仿宋" w:hAnsi="仿宋" w:eastAsia="仿宋" w:cs="仿宋"/>
                <w:color w:val="auto"/>
                <w:sz w:val="32"/>
                <w:szCs w:val="32"/>
                <w:highlight w:val="none"/>
                <w:lang w:eastAsia="zh-CN"/>
              </w:rPr>
              <w:t>串岗</w:t>
            </w:r>
            <w:r>
              <w:rPr>
                <w:rFonts w:hint="eastAsia" w:ascii="仿宋" w:hAnsi="仿宋" w:eastAsia="仿宋" w:cs="仿宋"/>
                <w:color w:val="auto"/>
                <w:sz w:val="32"/>
                <w:szCs w:val="32"/>
                <w:highlight w:val="none"/>
              </w:rPr>
              <w:t>、脱岗等；不做与工作无关的事；</w:t>
            </w:r>
          </w:p>
          <w:p>
            <w:pPr>
              <w:pStyle w:val="11"/>
              <w:numPr>
                <w:ilvl w:val="0"/>
                <w:numId w:val="5"/>
              </w:numPr>
              <w:autoSpaceDE/>
              <w:autoSpaceDN/>
              <w:ind w:right="9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微笑服务，态度和蔼，文明用语，无争 执、争吵现象；</w:t>
            </w:r>
          </w:p>
          <w:p>
            <w:pPr>
              <w:pStyle w:val="11"/>
              <w:ind w:right="9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3、积极宣传学校规章制度，耐心解答师生咨询。</w:t>
            </w:r>
          </w:p>
        </w:tc>
        <w:tc>
          <w:tcPr>
            <w:tcW w:w="2733" w:type="dxa"/>
            <w:tcBorders>
              <w:bottom w:val="single" w:color="auto" w:sz="4" w:space="0"/>
            </w:tcBorders>
            <w:noWrap w:val="0"/>
            <w:vAlign w:val="top"/>
          </w:tcPr>
          <w:p>
            <w:pPr>
              <w:pStyle w:val="11"/>
              <w:ind w:right="-11"/>
              <w:rPr>
                <w:rFonts w:hint="eastAsia" w:ascii="仿宋" w:hAnsi="仿宋" w:eastAsia="仿宋" w:cs="仿宋"/>
                <w:bCs/>
                <w:color w:val="auto"/>
                <w:spacing w:val="-5"/>
                <w:sz w:val="32"/>
                <w:szCs w:val="32"/>
                <w:highlight w:val="none"/>
              </w:rPr>
            </w:pPr>
            <w:r>
              <w:rPr>
                <w:rFonts w:hint="eastAsia" w:ascii="仿宋" w:hAnsi="仿宋" w:eastAsia="仿宋" w:cs="仿宋"/>
                <w:bCs/>
                <w:color w:val="auto"/>
                <w:spacing w:val="-10"/>
                <w:sz w:val="32"/>
                <w:szCs w:val="32"/>
                <w:highlight w:val="none"/>
              </w:rPr>
              <w:t>1、擅自离岗、串岗、缺岗扣</w:t>
            </w:r>
            <w:r>
              <w:rPr>
                <w:rFonts w:hint="eastAsia" w:ascii="仿宋" w:hAnsi="仿宋" w:eastAsia="仿宋" w:cs="仿宋"/>
                <w:bCs/>
                <w:color w:val="auto"/>
                <w:sz w:val="32"/>
                <w:szCs w:val="32"/>
                <w:highlight w:val="none"/>
              </w:rPr>
              <w:t>1</w:t>
            </w:r>
            <w:r>
              <w:rPr>
                <w:rFonts w:hint="eastAsia" w:ascii="仿宋" w:hAnsi="仿宋" w:eastAsia="仿宋" w:cs="仿宋"/>
                <w:bCs/>
                <w:color w:val="auto"/>
                <w:spacing w:val="-5"/>
                <w:sz w:val="32"/>
                <w:szCs w:val="32"/>
                <w:highlight w:val="none"/>
              </w:rPr>
              <w:t>分；</w:t>
            </w:r>
          </w:p>
          <w:p>
            <w:pPr>
              <w:pStyle w:val="11"/>
              <w:ind w:right="-11"/>
              <w:rPr>
                <w:rFonts w:hint="eastAsia" w:ascii="仿宋" w:hAnsi="仿宋" w:eastAsia="仿宋" w:cs="仿宋"/>
                <w:bCs/>
                <w:color w:val="auto"/>
                <w:spacing w:val="-3"/>
                <w:sz w:val="32"/>
                <w:szCs w:val="32"/>
                <w:highlight w:val="none"/>
              </w:rPr>
            </w:pPr>
            <w:r>
              <w:rPr>
                <w:rFonts w:hint="eastAsia" w:ascii="仿宋" w:hAnsi="仿宋" w:eastAsia="仿宋" w:cs="仿宋"/>
                <w:bCs/>
                <w:color w:val="auto"/>
                <w:spacing w:val="-5"/>
                <w:sz w:val="32"/>
                <w:szCs w:val="32"/>
                <w:highlight w:val="none"/>
              </w:rPr>
              <w:t>2、态度粗鲁，言语不雅，</w:t>
            </w:r>
            <w:r>
              <w:rPr>
                <w:rFonts w:hint="eastAsia" w:ascii="仿宋" w:hAnsi="仿宋" w:eastAsia="仿宋" w:cs="仿宋"/>
                <w:bCs/>
                <w:color w:val="auto"/>
                <w:spacing w:val="-6"/>
                <w:sz w:val="32"/>
                <w:szCs w:val="32"/>
                <w:highlight w:val="none"/>
              </w:rPr>
              <w:t xml:space="preserve">与他人发生不必要的冲突、争 </w:t>
            </w:r>
            <w:r>
              <w:rPr>
                <w:rFonts w:hint="eastAsia" w:ascii="仿宋" w:hAnsi="仿宋" w:eastAsia="仿宋" w:cs="仿宋"/>
                <w:bCs/>
                <w:color w:val="auto"/>
                <w:sz w:val="32"/>
                <w:szCs w:val="32"/>
                <w:highlight w:val="none"/>
              </w:rPr>
              <w:t>执，扣3</w:t>
            </w:r>
            <w:r>
              <w:rPr>
                <w:rFonts w:hint="eastAsia" w:ascii="仿宋" w:hAnsi="仿宋" w:eastAsia="仿宋" w:cs="仿宋"/>
                <w:bCs/>
                <w:color w:val="auto"/>
                <w:spacing w:val="-3"/>
                <w:sz w:val="32"/>
                <w:szCs w:val="32"/>
                <w:highlight w:val="none"/>
              </w:rPr>
              <w:t>分（以同学投诉核实为依据）；</w:t>
            </w:r>
          </w:p>
          <w:p>
            <w:pPr>
              <w:pStyle w:val="11"/>
              <w:ind w:right="-11"/>
              <w:rPr>
                <w:rFonts w:hint="eastAsia" w:ascii="仿宋" w:hAnsi="仿宋" w:eastAsia="仿宋" w:cs="仿宋"/>
                <w:color w:val="auto"/>
                <w:sz w:val="32"/>
                <w:szCs w:val="32"/>
                <w:highlight w:val="none"/>
              </w:rPr>
            </w:pPr>
            <w:r>
              <w:rPr>
                <w:rFonts w:hint="eastAsia" w:ascii="仿宋" w:hAnsi="仿宋" w:eastAsia="仿宋" w:cs="仿宋"/>
                <w:bCs/>
                <w:color w:val="auto"/>
                <w:spacing w:val="2"/>
                <w:sz w:val="32"/>
                <w:szCs w:val="32"/>
                <w:highlight w:val="none"/>
              </w:rPr>
              <w:t>3、未对学生等宣传物</w:t>
            </w:r>
            <w:r>
              <w:rPr>
                <w:rFonts w:hint="eastAsia" w:ascii="仿宋" w:hAnsi="仿宋" w:eastAsia="仿宋" w:cs="仿宋"/>
                <w:bCs/>
                <w:color w:val="auto"/>
                <w:sz w:val="32"/>
                <w:szCs w:val="32"/>
                <w:highlight w:val="none"/>
              </w:rPr>
              <w:t>业的规章制度（制度上墙为依据），扣</w:t>
            </w:r>
            <w:r>
              <w:rPr>
                <w:rFonts w:hint="eastAsia" w:ascii="仿宋" w:hAnsi="仿宋" w:eastAsia="仿宋" w:cs="仿宋"/>
                <w:bCs/>
                <w:color w:val="auto"/>
                <w:spacing w:val="-51"/>
                <w:sz w:val="32"/>
                <w:szCs w:val="32"/>
                <w:highlight w:val="none"/>
              </w:rPr>
              <w:t xml:space="preserve"> </w:t>
            </w:r>
            <w:r>
              <w:rPr>
                <w:rFonts w:hint="eastAsia" w:ascii="仿宋" w:hAnsi="仿宋" w:eastAsia="仿宋" w:cs="仿宋"/>
                <w:bCs/>
                <w:color w:val="auto"/>
                <w:sz w:val="32"/>
                <w:szCs w:val="32"/>
                <w:highlight w:val="none"/>
              </w:rPr>
              <w:t>2</w:t>
            </w:r>
            <w:r>
              <w:rPr>
                <w:rFonts w:hint="eastAsia" w:ascii="仿宋" w:hAnsi="仿宋" w:eastAsia="仿宋" w:cs="仿宋"/>
                <w:bCs/>
                <w:color w:val="auto"/>
                <w:spacing w:val="-54"/>
                <w:sz w:val="32"/>
                <w:szCs w:val="32"/>
                <w:highlight w:val="none"/>
              </w:rPr>
              <w:t xml:space="preserve"> </w:t>
            </w:r>
            <w:r>
              <w:rPr>
                <w:rFonts w:hint="eastAsia" w:ascii="仿宋" w:hAnsi="仿宋" w:eastAsia="仿宋" w:cs="仿宋"/>
                <w:bCs/>
                <w:color w:val="auto"/>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5"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left w:val="single" w:color="auto" w:sz="4" w:space="0"/>
              <w:bottom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值班</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记录</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 分）</w:t>
            </w:r>
          </w:p>
        </w:tc>
        <w:tc>
          <w:tcPr>
            <w:tcW w:w="4635" w:type="dxa"/>
            <w:tcBorders>
              <w:bottom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1、值班人员须详细填写值班记录并签名；</w:t>
            </w:r>
          </w:p>
          <w:p>
            <w:pPr>
              <w:pStyle w:val="11"/>
              <w:ind w:right="9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2、要准确了解接班前的执勤情况及接班后的注意事项；</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3、认真办理交接班手续；</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4、发现问题及时上报片区管理员处理；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5、学生物品需存放在值班室必须登记并及时通知学生领取；</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6、将门口自行车摆放整齐，并进行规范管理。</w:t>
            </w:r>
          </w:p>
        </w:tc>
        <w:tc>
          <w:tcPr>
            <w:tcW w:w="2733" w:type="dxa"/>
            <w:tcBorders>
              <w:bottom w:val="single" w:color="auto" w:sz="4" w:space="0"/>
            </w:tcBorders>
            <w:noWrap w:val="0"/>
            <w:vAlign w:val="top"/>
          </w:tcPr>
          <w:p>
            <w:pPr>
              <w:pStyle w:val="11"/>
              <w:ind w:right="85"/>
              <w:rPr>
                <w:rFonts w:hint="eastAsia" w:ascii="仿宋" w:hAnsi="仿宋" w:eastAsia="仿宋" w:cs="仿宋"/>
                <w:color w:val="auto"/>
                <w:sz w:val="32"/>
                <w:szCs w:val="32"/>
                <w:highlight w:val="none"/>
              </w:rPr>
            </w:pPr>
          </w:p>
          <w:p>
            <w:pPr>
              <w:pStyle w:val="11"/>
              <w:numPr>
                <w:ilvl w:val="0"/>
                <w:numId w:val="6"/>
              </w:numPr>
              <w:autoSpaceDE/>
              <w:autoSpaceDN/>
              <w:ind w:right="85"/>
              <w:rPr>
                <w:rFonts w:hint="eastAsia" w:ascii="仿宋" w:hAnsi="仿宋" w:eastAsia="仿宋" w:cs="仿宋"/>
                <w:color w:val="auto"/>
                <w:spacing w:val="-3"/>
                <w:sz w:val="32"/>
                <w:szCs w:val="32"/>
                <w:highlight w:val="none"/>
              </w:rPr>
            </w:pPr>
            <w:r>
              <w:rPr>
                <w:rFonts w:hint="eastAsia" w:ascii="仿宋" w:hAnsi="仿宋" w:eastAsia="仿宋" w:cs="仿宋"/>
                <w:color w:val="auto"/>
                <w:sz w:val="32"/>
                <w:szCs w:val="32"/>
                <w:highlight w:val="none"/>
              </w:rPr>
              <w:t>未</w:t>
            </w:r>
            <w:r>
              <w:rPr>
                <w:rFonts w:hint="eastAsia" w:ascii="仿宋" w:hAnsi="仿宋" w:eastAsia="仿宋" w:cs="仿宋"/>
                <w:color w:val="auto"/>
                <w:spacing w:val="-3"/>
                <w:sz w:val="32"/>
                <w:szCs w:val="32"/>
                <w:highlight w:val="none"/>
              </w:rPr>
              <w:t>按</w:t>
            </w:r>
            <w:r>
              <w:rPr>
                <w:rFonts w:hint="eastAsia" w:ascii="仿宋" w:hAnsi="仿宋" w:eastAsia="仿宋" w:cs="仿宋"/>
                <w:color w:val="auto"/>
                <w:sz w:val="32"/>
                <w:szCs w:val="32"/>
                <w:highlight w:val="none"/>
              </w:rPr>
              <w:t>规</w:t>
            </w:r>
            <w:r>
              <w:rPr>
                <w:rFonts w:hint="eastAsia" w:ascii="仿宋" w:hAnsi="仿宋" w:eastAsia="仿宋" w:cs="仿宋"/>
                <w:color w:val="auto"/>
                <w:spacing w:val="-3"/>
                <w:sz w:val="32"/>
                <w:szCs w:val="32"/>
                <w:highlight w:val="none"/>
              </w:rPr>
              <w:t>定</w:t>
            </w:r>
            <w:r>
              <w:rPr>
                <w:rFonts w:hint="eastAsia" w:ascii="仿宋" w:hAnsi="仿宋" w:eastAsia="仿宋" w:cs="仿宋"/>
                <w:color w:val="auto"/>
                <w:sz w:val="32"/>
                <w:szCs w:val="32"/>
                <w:highlight w:val="none"/>
              </w:rPr>
              <w:t>填</w:t>
            </w:r>
            <w:r>
              <w:rPr>
                <w:rFonts w:hint="eastAsia" w:ascii="仿宋" w:hAnsi="仿宋" w:eastAsia="仿宋" w:cs="仿宋"/>
                <w:color w:val="auto"/>
                <w:spacing w:val="-3"/>
                <w:sz w:val="32"/>
                <w:szCs w:val="32"/>
                <w:highlight w:val="none"/>
              </w:rPr>
              <w:t>写</w:t>
            </w:r>
            <w:r>
              <w:rPr>
                <w:rFonts w:hint="eastAsia" w:ascii="仿宋" w:hAnsi="仿宋" w:eastAsia="仿宋" w:cs="仿宋"/>
                <w:color w:val="auto"/>
                <w:sz w:val="32"/>
                <w:szCs w:val="32"/>
                <w:highlight w:val="none"/>
              </w:rPr>
              <w:t>值</w:t>
            </w:r>
            <w:r>
              <w:rPr>
                <w:rFonts w:hint="eastAsia" w:ascii="仿宋" w:hAnsi="仿宋" w:eastAsia="仿宋" w:cs="仿宋"/>
                <w:color w:val="auto"/>
                <w:spacing w:val="-3"/>
                <w:sz w:val="32"/>
                <w:szCs w:val="32"/>
                <w:highlight w:val="none"/>
              </w:rPr>
              <w:t>班</w:t>
            </w:r>
            <w:r>
              <w:rPr>
                <w:rFonts w:hint="eastAsia" w:ascii="仿宋" w:hAnsi="仿宋" w:eastAsia="仿宋" w:cs="仿宋"/>
                <w:color w:val="auto"/>
                <w:sz w:val="32"/>
                <w:szCs w:val="32"/>
                <w:highlight w:val="none"/>
              </w:rPr>
              <w:t>记</w:t>
            </w:r>
            <w:r>
              <w:rPr>
                <w:rFonts w:hint="eastAsia" w:ascii="仿宋" w:hAnsi="仿宋" w:eastAsia="仿宋" w:cs="仿宋"/>
                <w:color w:val="auto"/>
                <w:spacing w:val="-3"/>
                <w:sz w:val="32"/>
                <w:szCs w:val="32"/>
                <w:highlight w:val="none"/>
              </w:rPr>
              <w:t>录</w:t>
            </w:r>
            <w:r>
              <w:rPr>
                <w:rFonts w:hint="eastAsia" w:ascii="仿宋" w:hAnsi="仿宋" w:eastAsia="仿宋" w:cs="仿宋"/>
                <w:color w:val="auto"/>
                <w:sz w:val="32"/>
                <w:szCs w:val="32"/>
                <w:highlight w:val="none"/>
              </w:rPr>
              <w:t>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1分；</w:t>
            </w:r>
          </w:p>
          <w:p>
            <w:pPr>
              <w:pStyle w:val="11"/>
              <w:ind w:right="85"/>
              <w:rPr>
                <w:rFonts w:hint="eastAsia" w:ascii="仿宋" w:hAnsi="仿宋" w:eastAsia="仿宋" w:cs="仿宋"/>
                <w:color w:val="auto"/>
                <w:spacing w:val="-3"/>
                <w:sz w:val="32"/>
                <w:szCs w:val="32"/>
                <w:highlight w:val="none"/>
              </w:rPr>
            </w:pPr>
            <w:r>
              <w:rPr>
                <w:rFonts w:hint="eastAsia" w:ascii="仿宋" w:hAnsi="仿宋" w:eastAsia="仿宋" w:cs="仿宋"/>
                <w:color w:val="auto"/>
                <w:spacing w:val="2"/>
                <w:sz w:val="32"/>
                <w:szCs w:val="32"/>
                <w:highlight w:val="none"/>
              </w:rPr>
              <w:t>2、当班发生问题未及时汇报</w:t>
            </w:r>
            <w:r>
              <w:rPr>
                <w:rFonts w:hint="eastAsia" w:ascii="仿宋" w:hAnsi="仿宋" w:eastAsia="仿宋" w:cs="仿宋"/>
                <w:color w:val="auto"/>
                <w:sz w:val="32"/>
                <w:szCs w:val="32"/>
                <w:highlight w:val="none"/>
              </w:rPr>
              <w:t xml:space="preserve">扣 2 </w:t>
            </w:r>
            <w:r>
              <w:rPr>
                <w:rFonts w:hint="eastAsia" w:ascii="仿宋" w:hAnsi="仿宋" w:eastAsia="仿宋" w:cs="仿宋"/>
                <w:color w:val="auto"/>
                <w:spacing w:val="-3"/>
                <w:sz w:val="32"/>
                <w:szCs w:val="32"/>
                <w:highlight w:val="none"/>
              </w:rPr>
              <w:t>分；</w:t>
            </w:r>
          </w:p>
          <w:p>
            <w:pPr>
              <w:pStyle w:val="11"/>
              <w:ind w:right="85"/>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3、交班时未将本班情况向下</w:t>
            </w:r>
            <w:r>
              <w:rPr>
                <w:rFonts w:hint="eastAsia" w:ascii="仿宋" w:hAnsi="仿宋" w:eastAsia="仿宋" w:cs="仿宋"/>
                <w:color w:val="auto"/>
                <w:sz w:val="32"/>
                <w:szCs w:val="32"/>
                <w:highlight w:val="none"/>
              </w:rPr>
              <w:t>班交待清楚扣</w:t>
            </w:r>
            <w:r>
              <w:rPr>
                <w:rFonts w:hint="eastAsia" w:ascii="仿宋" w:hAnsi="仿宋" w:eastAsia="仿宋" w:cs="仿宋"/>
                <w:color w:val="auto"/>
                <w:spacing w:val="-50"/>
                <w:sz w:val="32"/>
                <w:szCs w:val="32"/>
                <w:highlight w:val="none"/>
              </w:rPr>
              <w:t xml:space="preserve"> </w:t>
            </w:r>
            <w:r>
              <w:rPr>
                <w:rFonts w:hint="eastAsia" w:ascii="仿宋" w:hAnsi="仿宋" w:eastAsia="仿宋" w:cs="仿宋"/>
                <w:color w:val="auto"/>
                <w:sz w:val="32"/>
                <w:szCs w:val="32"/>
                <w:highlight w:val="none"/>
              </w:rPr>
              <w:t>1分；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4、未进行登记扣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5"/>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bCs/>
                <w:color w:val="auto"/>
                <w:sz w:val="32"/>
                <w:szCs w:val="32"/>
                <w:highlight w:val="none"/>
              </w:rPr>
              <w:t>自行车摆放不整齐扣</w:t>
            </w:r>
            <w:r>
              <w:rPr>
                <w:rFonts w:hint="eastAsia" w:ascii="仿宋" w:hAnsi="仿宋" w:eastAsia="仿宋" w:cs="仿宋"/>
                <w:bCs/>
                <w:color w:val="auto"/>
                <w:spacing w:val="-54"/>
                <w:sz w:val="32"/>
                <w:szCs w:val="32"/>
                <w:highlight w:val="none"/>
              </w:rPr>
              <w:t xml:space="preserve"> </w:t>
            </w:r>
            <w:r>
              <w:rPr>
                <w:rFonts w:hint="eastAsia" w:ascii="仿宋" w:hAnsi="仿宋" w:eastAsia="仿宋" w:cs="仿宋"/>
                <w:bCs/>
                <w:color w:val="auto"/>
                <w:sz w:val="32"/>
                <w:szCs w:val="32"/>
                <w:highlight w:val="none"/>
              </w:rPr>
              <w:t>2</w:t>
            </w:r>
            <w:r>
              <w:rPr>
                <w:rFonts w:hint="eastAsia" w:ascii="仿宋" w:hAnsi="仿宋" w:eastAsia="仿宋" w:cs="仿宋"/>
                <w:bCs/>
                <w:color w:val="auto"/>
                <w:spacing w:val="-54"/>
                <w:sz w:val="32"/>
                <w:szCs w:val="32"/>
                <w:highlight w:val="none"/>
              </w:rPr>
              <w:t xml:space="preserve"> </w:t>
            </w:r>
            <w:r>
              <w:rPr>
                <w:rFonts w:hint="eastAsia" w:ascii="仿宋" w:hAnsi="仿宋" w:eastAsia="仿宋" w:cs="仿宋"/>
                <w:bCs/>
                <w:color w:val="auto"/>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9"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left w:val="single" w:color="auto" w:sz="4" w:space="0"/>
              <w:bottom w:val="single" w:color="auto" w:sz="4" w:space="0"/>
            </w:tcBorders>
            <w:noWrap w:val="0"/>
            <w:vAlign w:val="center"/>
          </w:tcPr>
          <w:p>
            <w:pPr>
              <w:pStyle w:val="11"/>
              <w:ind w:right="139"/>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熟悉楼栋情况（3 分）</w:t>
            </w:r>
          </w:p>
        </w:tc>
        <w:tc>
          <w:tcPr>
            <w:tcW w:w="4635" w:type="dxa"/>
            <w:tcBorders>
              <w:bottom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1、准确了解本楼栋房间数目及住宿、办公 人员基本情况，保证值班室内《住宿、办公人员一览表》准确无误；</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2、熟悉本楼栋师生，外来人员进入楼栋必须查验证件并登记。</w:t>
            </w:r>
          </w:p>
        </w:tc>
        <w:tc>
          <w:tcPr>
            <w:tcW w:w="2733" w:type="dxa"/>
            <w:tcBorders>
              <w:bottom w:val="single" w:color="auto" w:sz="4" w:space="0"/>
            </w:tcBorders>
            <w:noWrap w:val="0"/>
            <w:vAlign w:val="top"/>
          </w:tcPr>
          <w:p>
            <w:pPr>
              <w:pStyle w:val="11"/>
              <w:ind w:right="-11"/>
              <w:rPr>
                <w:rFonts w:hint="eastAsia" w:ascii="仿宋" w:hAnsi="仿宋" w:eastAsia="仿宋" w:cs="仿宋"/>
                <w:color w:val="auto"/>
                <w:spacing w:val="-3"/>
                <w:sz w:val="32"/>
                <w:szCs w:val="32"/>
                <w:highlight w:val="none"/>
              </w:rPr>
            </w:pPr>
            <w:r>
              <w:rPr>
                <w:rFonts w:hint="eastAsia" w:ascii="仿宋" w:hAnsi="仿宋" w:eastAsia="仿宋" w:cs="仿宋"/>
                <w:color w:val="auto"/>
                <w:spacing w:val="-5"/>
                <w:sz w:val="32"/>
                <w:szCs w:val="32"/>
                <w:highlight w:val="none"/>
              </w:rPr>
              <w:t>1、不熟悉所辖区域住宿情况、</w:t>
            </w:r>
            <w:r>
              <w:rPr>
                <w:rFonts w:hint="eastAsia" w:ascii="仿宋" w:hAnsi="仿宋" w:eastAsia="仿宋" w:cs="仿宋"/>
                <w:color w:val="auto"/>
                <w:sz w:val="32"/>
                <w:szCs w:val="32"/>
                <w:highlight w:val="none"/>
              </w:rPr>
              <w:t>房屋使用情况扣1</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pacing w:val="-3"/>
                <w:sz w:val="32"/>
                <w:szCs w:val="32"/>
                <w:highlight w:val="none"/>
              </w:rPr>
            </w:pPr>
            <w:r>
              <w:rPr>
                <w:rFonts w:hint="eastAsia" w:ascii="仿宋" w:hAnsi="仿宋" w:eastAsia="仿宋" w:cs="仿宋"/>
                <w:color w:val="auto"/>
                <w:spacing w:val="2"/>
                <w:sz w:val="32"/>
                <w:szCs w:val="32"/>
                <w:highlight w:val="none"/>
              </w:rPr>
              <w:t>2、外来人员未留证件直接进</w:t>
            </w:r>
            <w:r>
              <w:rPr>
                <w:rFonts w:hint="eastAsia" w:ascii="仿宋" w:hAnsi="仿宋" w:eastAsia="仿宋" w:cs="仿宋"/>
                <w:color w:val="auto"/>
                <w:spacing w:val="-6"/>
                <w:sz w:val="32"/>
                <w:szCs w:val="32"/>
                <w:highlight w:val="none"/>
              </w:rPr>
              <w:t>入楼栋，值班人员未详细询问</w:t>
            </w:r>
            <w:r>
              <w:rPr>
                <w:rFonts w:hint="eastAsia" w:ascii="仿宋" w:hAnsi="仿宋" w:eastAsia="仿宋" w:cs="仿宋"/>
                <w:color w:val="auto"/>
                <w:sz w:val="32"/>
                <w:szCs w:val="32"/>
                <w:highlight w:val="none"/>
              </w:rPr>
              <w:t>扣1</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3、未对外来人员</w:t>
            </w:r>
            <w:r>
              <w:rPr>
                <w:rFonts w:hint="eastAsia" w:ascii="仿宋" w:hAnsi="仿宋" w:eastAsia="仿宋" w:cs="仿宋"/>
                <w:color w:val="auto"/>
                <w:sz w:val="32"/>
                <w:szCs w:val="32"/>
                <w:highlight w:val="none"/>
              </w:rPr>
              <w:t>进行登记扣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1"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top w:val="single" w:color="auto" w:sz="4" w:space="0"/>
              <w:left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巡查</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楼层</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 分）</w:t>
            </w:r>
          </w:p>
        </w:tc>
        <w:tc>
          <w:tcPr>
            <w:tcW w:w="4635" w:type="dxa"/>
            <w:tcBorders>
              <w:top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1、做好每天</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5"/>
                <w:sz w:val="32"/>
                <w:szCs w:val="32"/>
                <w:highlight w:val="none"/>
              </w:rPr>
              <w:t xml:space="preserve"> </w:t>
            </w:r>
            <w:r>
              <w:rPr>
                <w:rFonts w:hint="eastAsia" w:ascii="仿宋" w:hAnsi="仿宋" w:eastAsia="仿宋" w:cs="仿宋"/>
                <w:color w:val="auto"/>
                <w:sz w:val="32"/>
                <w:szCs w:val="32"/>
                <w:highlight w:val="none"/>
              </w:rPr>
              <w:t>次楼层巡查并记录。</w:t>
            </w:r>
          </w:p>
          <w:p>
            <w:pPr>
              <w:pStyle w:val="11"/>
              <w:ind w:right="9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2、晚上熄灯后，须对楼栋内安全、公共设施等情况进行检查并记录。</w:t>
            </w:r>
          </w:p>
        </w:tc>
        <w:tc>
          <w:tcPr>
            <w:tcW w:w="2733" w:type="dxa"/>
            <w:tcBorders>
              <w:top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1、未对楼层值班情况登</w:t>
            </w:r>
            <w:r>
              <w:rPr>
                <w:rFonts w:hint="eastAsia" w:ascii="仿宋" w:hAnsi="仿宋" w:eastAsia="仿宋" w:cs="仿宋"/>
                <w:color w:val="auto"/>
                <w:sz w:val="32"/>
                <w:szCs w:val="32"/>
                <w:highlight w:val="none"/>
              </w:rPr>
              <w:t xml:space="preserve">记扣 1 分； </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2、熄灯关门后未对楼栋进行</w:t>
            </w:r>
            <w:r>
              <w:rPr>
                <w:rFonts w:hint="eastAsia" w:ascii="仿宋" w:hAnsi="仿宋" w:eastAsia="仿宋" w:cs="仿宋"/>
                <w:color w:val="auto"/>
                <w:sz w:val="32"/>
                <w:szCs w:val="32"/>
                <w:highlight w:val="none"/>
              </w:rPr>
              <w:t>巡查扣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3</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3、未进行晚归登记扣1分。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9"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restart"/>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楼栋 管理 20</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分</w:t>
            </w:r>
          </w:p>
        </w:tc>
        <w:tc>
          <w:tcPr>
            <w:tcW w:w="1155" w:type="dxa"/>
            <w:tcBorders>
              <w:top w:val="single" w:color="auto" w:sz="4" w:space="0"/>
              <w:left w:val="single" w:color="auto" w:sz="4" w:space="0"/>
              <w:bottom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出入</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管理</w:t>
            </w:r>
          </w:p>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 分）</w:t>
            </w:r>
          </w:p>
        </w:tc>
        <w:tc>
          <w:tcPr>
            <w:tcW w:w="4635" w:type="dxa"/>
            <w:tcBorders>
              <w:top w:val="single" w:color="auto" w:sz="4" w:space="0"/>
              <w:bottom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1、严禁男、女生互相串楼；2、楼内大厅不准摆放单车、私人物品等；</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bCs/>
                <w:color w:val="auto"/>
                <w:sz w:val="32"/>
                <w:szCs w:val="32"/>
                <w:highlight w:val="none"/>
              </w:rPr>
              <w:t>严禁楼内家具搬出，严禁宠物进楼；</w:t>
            </w:r>
            <w:r>
              <w:rPr>
                <w:rFonts w:hint="eastAsia" w:ascii="仿宋" w:hAnsi="仿宋" w:eastAsia="仿宋" w:cs="仿宋"/>
                <w:color w:val="auto"/>
                <w:sz w:val="32"/>
                <w:szCs w:val="32"/>
                <w:highlight w:val="none"/>
              </w:rPr>
              <w:t>4、大物件或贵重物品出入楼栋须询问、查验相关证件并登记。</w:t>
            </w:r>
          </w:p>
        </w:tc>
        <w:tc>
          <w:tcPr>
            <w:tcW w:w="2733" w:type="dxa"/>
            <w:tcBorders>
              <w:top w:val="single" w:color="auto" w:sz="4" w:space="0"/>
              <w:bottom w:val="single" w:color="auto" w:sz="4" w:space="0"/>
            </w:tcBorders>
            <w:noWrap w:val="0"/>
            <w:vAlign w:val="top"/>
          </w:tcPr>
          <w:p>
            <w:pPr>
              <w:pStyle w:val="11"/>
              <w:ind w:right="-11"/>
              <w:rPr>
                <w:rFonts w:hint="eastAsia" w:ascii="仿宋" w:hAnsi="仿宋" w:eastAsia="仿宋" w:cs="仿宋"/>
                <w:color w:val="auto"/>
                <w:spacing w:val="-3"/>
                <w:sz w:val="32"/>
                <w:szCs w:val="32"/>
                <w:highlight w:val="none"/>
              </w:rPr>
            </w:pPr>
            <w:r>
              <w:rPr>
                <w:rFonts w:hint="eastAsia" w:ascii="仿宋" w:hAnsi="仿宋" w:eastAsia="仿宋" w:cs="仿宋"/>
                <w:color w:val="auto"/>
                <w:sz w:val="32"/>
                <w:szCs w:val="32"/>
                <w:highlight w:val="none"/>
              </w:rPr>
              <w:t>1、男、女生互相窜楼扣1分；2、楼内家具搬出未登记扣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pacing w:val="-3"/>
                <w:sz w:val="32"/>
                <w:szCs w:val="32"/>
                <w:highlight w:val="none"/>
              </w:rPr>
              <w:t>分；</w:t>
            </w:r>
            <w:r>
              <w:rPr>
                <w:rFonts w:hint="eastAsia" w:ascii="仿宋" w:hAnsi="仿宋" w:eastAsia="仿宋" w:cs="仿宋"/>
                <w:color w:val="auto"/>
                <w:spacing w:val="2"/>
                <w:sz w:val="32"/>
                <w:szCs w:val="32"/>
                <w:highlight w:val="none"/>
              </w:rPr>
              <w:t>3、楼内摆放单车、私人物</w:t>
            </w:r>
            <w:r>
              <w:rPr>
                <w:rFonts w:hint="eastAsia" w:ascii="仿宋" w:hAnsi="仿宋" w:eastAsia="仿宋" w:cs="仿宋"/>
                <w:color w:val="auto"/>
                <w:sz w:val="32"/>
                <w:szCs w:val="32"/>
                <w:highlight w:val="none"/>
              </w:rPr>
              <w:t>品等扣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4、楼内有宠物扣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2分；5</w:t>
            </w:r>
            <w:r>
              <w:rPr>
                <w:rFonts w:hint="eastAsia" w:ascii="仿宋" w:hAnsi="仿宋" w:eastAsia="仿宋" w:cs="仿宋"/>
                <w:color w:val="auto"/>
                <w:spacing w:val="-104"/>
                <w:sz w:val="32"/>
                <w:szCs w:val="32"/>
                <w:highlight w:val="none"/>
              </w:rPr>
              <w:t xml:space="preserve">、   </w:t>
            </w:r>
            <w:r>
              <w:rPr>
                <w:rFonts w:hint="eastAsia" w:ascii="仿宋" w:hAnsi="仿宋" w:eastAsia="仿宋" w:cs="仿宋"/>
                <w:color w:val="auto"/>
                <w:sz w:val="32"/>
                <w:szCs w:val="32"/>
                <w:highlight w:val="none"/>
              </w:rPr>
              <w:t>出</w:t>
            </w:r>
            <w:r>
              <w:rPr>
                <w:rFonts w:hint="eastAsia" w:ascii="仿宋" w:hAnsi="仿宋" w:eastAsia="仿宋" w:cs="仿宋"/>
                <w:color w:val="auto"/>
                <w:spacing w:val="-3"/>
                <w:sz w:val="32"/>
                <w:szCs w:val="32"/>
                <w:highlight w:val="none"/>
              </w:rPr>
              <w:t>入</w:t>
            </w:r>
            <w:r>
              <w:rPr>
                <w:rFonts w:hint="eastAsia" w:ascii="仿宋" w:hAnsi="仿宋" w:eastAsia="仿宋" w:cs="仿宋"/>
                <w:color w:val="auto"/>
                <w:sz w:val="32"/>
                <w:szCs w:val="32"/>
                <w:highlight w:val="none"/>
              </w:rPr>
              <w:t>物</w:t>
            </w:r>
            <w:r>
              <w:rPr>
                <w:rFonts w:hint="eastAsia" w:ascii="仿宋" w:hAnsi="仿宋" w:eastAsia="仿宋" w:cs="仿宋"/>
                <w:color w:val="auto"/>
                <w:spacing w:val="-3"/>
                <w:sz w:val="32"/>
                <w:szCs w:val="32"/>
                <w:highlight w:val="none"/>
              </w:rPr>
              <w:t>品未</w:t>
            </w:r>
            <w:r>
              <w:rPr>
                <w:rFonts w:hint="eastAsia" w:ascii="仿宋" w:hAnsi="仿宋" w:eastAsia="仿宋" w:cs="仿宋"/>
                <w:color w:val="auto"/>
                <w:sz w:val="32"/>
                <w:szCs w:val="32"/>
                <w:highlight w:val="none"/>
              </w:rPr>
              <w:t>登</w:t>
            </w:r>
            <w:r>
              <w:rPr>
                <w:rFonts w:hint="eastAsia" w:ascii="仿宋" w:hAnsi="仿宋" w:eastAsia="仿宋" w:cs="仿宋"/>
                <w:color w:val="auto"/>
                <w:spacing w:val="-3"/>
                <w:sz w:val="32"/>
                <w:szCs w:val="32"/>
                <w:highlight w:val="none"/>
              </w:rPr>
              <w:t>记</w:t>
            </w:r>
            <w:r>
              <w:rPr>
                <w:rFonts w:hint="eastAsia" w:ascii="仿宋" w:hAnsi="仿宋" w:eastAsia="仿宋" w:cs="仿宋"/>
                <w:color w:val="auto"/>
                <w:sz w:val="32"/>
                <w:szCs w:val="32"/>
                <w:highlight w:val="none"/>
              </w:rPr>
              <w:t>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0"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top w:val="single" w:color="auto" w:sz="4" w:space="0"/>
              <w:left w:val="single" w:color="auto" w:sz="4" w:space="0"/>
              <w:bottom w:val="single" w:color="auto" w:sz="4" w:space="0"/>
            </w:tcBorders>
            <w:noWrap w:val="0"/>
            <w:vAlign w:val="center"/>
          </w:tcPr>
          <w:p>
            <w:pPr>
              <w:pStyle w:val="11"/>
              <w:ind w:right="139"/>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商业行为管理（4 分）</w:t>
            </w:r>
          </w:p>
        </w:tc>
        <w:tc>
          <w:tcPr>
            <w:tcW w:w="4635" w:type="dxa"/>
            <w:tcBorders>
              <w:top w:val="single" w:color="auto" w:sz="4" w:space="0"/>
              <w:bottom w:val="single" w:color="auto" w:sz="4" w:space="0"/>
            </w:tcBorders>
            <w:noWrap w:val="0"/>
            <w:vAlign w:val="top"/>
          </w:tcPr>
          <w:p>
            <w:pPr>
              <w:pStyle w:val="11"/>
              <w:ind w:right="-11"/>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1、严禁小商贩进入宿舍楼；</w:t>
            </w:r>
          </w:p>
          <w:p>
            <w:pPr>
              <w:pStyle w:val="11"/>
              <w:ind w:right="9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2、严禁在楼内及门口张贴经商广告；</w:t>
            </w:r>
          </w:p>
          <w:p>
            <w:pPr>
              <w:pStyle w:val="11"/>
              <w:ind w:right="9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3、严禁工作人员售卖商品等商业活动。</w:t>
            </w:r>
          </w:p>
        </w:tc>
        <w:tc>
          <w:tcPr>
            <w:tcW w:w="2733" w:type="dxa"/>
            <w:tcBorders>
              <w:top w:val="single" w:color="auto" w:sz="4" w:space="0"/>
              <w:bottom w:val="single" w:color="auto" w:sz="4" w:space="0"/>
            </w:tcBorders>
            <w:noWrap w:val="0"/>
            <w:vAlign w:val="top"/>
          </w:tcPr>
          <w:p>
            <w:pPr>
              <w:pStyle w:val="11"/>
              <w:ind w:right="-11"/>
              <w:rPr>
                <w:rFonts w:hint="eastAsia" w:ascii="仿宋" w:hAnsi="仿宋" w:eastAsia="仿宋" w:cs="仿宋"/>
                <w:color w:val="auto"/>
                <w:spacing w:val="-3"/>
                <w:sz w:val="32"/>
                <w:szCs w:val="32"/>
                <w:highlight w:val="none"/>
              </w:rPr>
            </w:pPr>
            <w:r>
              <w:rPr>
                <w:rFonts w:hint="eastAsia" w:ascii="仿宋" w:hAnsi="仿宋" w:eastAsia="仿宋" w:cs="仿宋"/>
                <w:color w:val="auto"/>
                <w:spacing w:val="2"/>
                <w:sz w:val="32"/>
                <w:szCs w:val="32"/>
                <w:highlight w:val="none"/>
              </w:rPr>
              <w:t>1、小商贩进入宿舍楼内经</w:t>
            </w:r>
            <w:r>
              <w:rPr>
                <w:rFonts w:hint="eastAsia" w:ascii="仿宋" w:hAnsi="仿宋" w:eastAsia="仿宋" w:cs="仿宋"/>
                <w:color w:val="auto"/>
                <w:sz w:val="32"/>
                <w:szCs w:val="32"/>
                <w:highlight w:val="none"/>
              </w:rPr>
              <w:t>商或张贴经商广告扣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2、私售商品扣</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9"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top w:val="single" w:color="auto" w:sz="4" w:space="0"/>
              <w:left w:val="single" w:color="auto" w:sz="4" w:space="0"/>
              <w:bottom w:val="single" w:color="auto" w:sz="4" w:space="0"/>
            </w:tcBorders>
            <w:noWrap w:val="0"/>
            <w:vAlign w:val="center"/>
          </w:tcPr>
          <w:p>
            <w:pPr>
              <w:pStyle w:val="11"/>
              <w:ind w:right="98"/>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安全与应 </w:t>
            </w:r>
            <w:r>
              <w:rPr>
                <w:rFonts w:hint="eastAsia" w:ascii="仿宋" w:hAnsi="仿宋" w:eastAsia="仿宋" w:cs="仿宋"/>
                <w:color w:val="auto"/>
                <w:spacing w:val="-6"/>
                <w:sz w:val="32"/>
                <w:szCs w:val="32"/>
                <w:highlight w:val="none"/>
              </w:rPr>
              <w:t xml:space="preserve">急管理（6 </w:t>
            </w:r>
            <w:r>
              <w:rPr>
                <w:rFonts w:hint="eastAsia" w:ascii="仿宋" w:hAnsi="仿宋" w:eastAsia="仿宋" w:cs="仿宋"/>
                <w:color w:val="auto"/>
                <w:sz w:val="32"/>
                <w:szCs w:val="32"/>
                <w:highlight w:val="none"/>
              </w:rPr>
              <w:t>分）</w:t>
            </w:r>
          </w:p>
        </w:tc>
        <w:tc>
          <w:tcPr>
            <w:tcW w:w="4635" w:type="dxa"/>
            <w:tcBorders>
              <w:top w:val="single" w:color="auto" w:sz="4" w:space="0"/>
              <w:bottom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1.清楚楼内消防设施的存放地点，掌握消防器材的使用方法； </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2、熟悉突发事件紧急处理流程及重要电话号码 ，紧急情况及时报告； </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3、熟悉楼内安全通道，发生紧急情况及时迅速疏散被困人群。</w:t>
            </w:r>
          </w:p>
        </w:tc>
        <w:tc>
          <w:tcPr>
            <w:tcW w:w="2733" w:type="dxa"/>
            <w:tcBorders>
              <w:top w:val="single" w:color="auto" w:sz="4" w:space="0"/>
              <w:bottom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1、未掌握消防设施存放地点</w:t>
            </w:r>
            <w:r>
              <w:rPr>
                <w:rFonts w:hint="eastAsia" w:ascii="仿宋" w:hAnsi="仿宋" w:eastAsia="仿宋" w:cs="仿宋"/>
                <w:color w:val="auto"/>
                <w:sz w:val="32"/>
                <w:szCs w:val="32"/>
                <w:highlight w:val="none"/>
              </w:rPr>
              <w:t xml:space="preserve">和使用方法扣2分； </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2、不熟悉突发事件处理方式</w:t>
            </w:r>
            <w:r>
              <w:rPr>
                <w:rFonts w:hint="eastAsia" w:ascii="仿宋" w:hAnsi="仿宋" w:eastAsia="仿宋" w:cs="仿宋"/>
                <w:color w:val="auto"/>
                <w:sz w:val="32"/>
                <w:szCs w:val="32"/>
                <w:highlight w:val="none"/>
              </w:rPr>
              <w:t>及重要电话扣</w:t>
            </w:r>
            <w:r>
              <w:rPr>
                <w:rFonts w:hint="eastAsia" w:ascii="仿宋" w:hAnsi="仿宋" w:eastAsia="仿宋" w:cs="仿宋"/>
                <w:color w:val="auto"/>
                <w:spacing w:val="-50"/>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3、安全通道情况不熟悉扣2分。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0"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top w:val="single" w:color="auto" w:sz="4" w:space="0"/>
              <w:left w:val="single" w:color="auto" w:sz="4" w:space="0"/>
              <w:bottom w:val="single" w:color="auto" w:sz="4" w:space="0"/>
            </w:tcBorders>
            <w:noWrap w:val="0"/>
            <w:vAlign w:val="center"/>
          </w:tcPr>
          <w:p>
            <w:pPr>
              <w:pStyle w:val="11"/>
              <w:ind w:right="139"/>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维修登记管理（2 分）</w:t>
            </w:r>
          </w:p>
        </w:tc>
        <w:tc>
          <w:tcPr>
            <w:tcW w:w="4635" w:type="dxa"/>
            <w:tcBorders>
              <w:top w:val="single" w:color="auto" w:sz="4" w:space="0"/>
              <w:bottom w:val="single" w:color="auto" w:sz="4" w:space="0"/>
            </w:tcBorders>
            <w:noWrap w:val="0"/>
            <w:vAlign w:val="top"/>
          </w:tcPr>
          <w:p>
            <w:pPr>
              <w:pStyle w:val="11"/>
              <w:ind w:right="8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引导</w:t>
            </w:r>
            <w:r>
              <w:rPr>
                <w:rFonts w:hint="eastAsia" w:ascii="仿宋" w:hAnsi="仿宋" w:eastAsia="仿宋" w:cs="仿宋"/>
                <w:color w:val="auto"/>
                <w:spacing w:val="-3"/>
                <w:sz w:val="32"/>
                <w:szCs w:val="32"/>
                <w:highlight w:val="none"/>
              </w:rPr>
              <w:t>师</w:t>
            </w:r>
            <w:r>
              <w:rPr>
                <w:rFonts w:hint="eastAsia" w:ascii="仿宋" w:hAnsi="仿宋" w:eastAsia="仿宋" w:cs="仿宋"/>
                <w:color w:val="auto"/>
                <w:sz w:val="32"/>
                <w:szCs w:val="32"/>
                <w:highlight w:val="none"/>
              </w:rPr>
              <w:t>生</w:t>
            </w:r>
            <w:r>
              <w:rPr>
                <w:rFonts w:hint="eastAsia" w:ascii="仿宋" w:hAnsi="仿宋" w:eastAsia="仿宋" w:cs="仿宋"/>
                <w:color w:val="auto"/>
                <w:spacing w:val="-3"/>
                <w:sz w:val="32"/>
                <w:szCs w:val="32"/>
                <w:highlight w:val="none"/>
              </w:rPr>
              <w:t>做</w:t>
            </w:r>
            <w:r>
              <w:rPr>
                <w:rFonts w:hint="eastAsia" w:ascii="仿宋" w:hAnsi="仿宋" w:eastAsia="仿宋" w:cs="仿宋"/>
                <w:color w:val="auto"/>
                <w:sz w:val="32"/>
                <w:szCs w:val="32"/>
                <w:highlight w:val="none"/>
              </w:rPr>
              <w:t>好</w:t>
            </w:r>
            <w:r>
              <w:rPr>
                <w:rFonts w:hint="eastAsia" w:ascii="仿宋" w:hAnsi="仿宋" w:eastAsia="仿宋" w:cs="仿宋"/>
                <w:color w:val="auto"/>
                <w:spacing w:val="-3"/>
                <w:sz w:val="32"/>
                <w:szCs w:val="32"/>
                <w:highlight w:val="none"/>
              </w:rPr>
              <w:t>报</w:t>
            </w:r>
            <w:r>
              <w:rPr>
                <w:rFonts w:hint="eastAsia" w:ascii="仿宋" w:hAnsi="仿宋" w:eastAsia="仿宋" w:cs="仿宋"/>
                <w:color w:val="auto"/>
                <w:sz w:val="32"/>
                <w:szCs w:val="32"/>
                <w:highlight w:val="none"/>
              </w:rPr>
              <w:t>修</w:t>
            </w:r>
            <w:r>
              <w:rPr>
                <w:rFonts w:hint="eastAsia" w:ascii="仿宋" w:hAnsi="仿宋" w:eastAsia="仿宋" w:cs="仿宋"/>
                <w:color w:val="auto"/>
                <w:spacing w:val="-3"/>
                <w:sz w:val="32"/>
                <w:szCs w:val="32"/>
                <w:highlight w:val="none"/>
              </w:rPr>
              <w:t>登</w:t>
            </w:r>
            <w:r>
              <w:rPr>
                <w:rFonts w:hint="eastAsia" w:ascii="仿宋" w:hAnsi="仿宋" w:eastAsia="仿宋" w:cs="仿宋"/>
                <w:color w:val="auto"/>
                <w:sz w:val="32"/>
                <w:szCs w:val="32"/>
                <w:highlight w:val="none"/>
              </w:rPr>
              <w:t>记</w:t>
            </w:r>
            <w:r>
              <w:rPr>
                <w:rFonts w:hint="eastAsia" w:ascii="仿宋" w:hAnsi="仿宋" w:eastAsia="仿宋" w:cs="仿宋"/>
                <w:color w:val="auto"/>
                <w:spacing w:val="-99"/>
                <w:sz w:val="32"/>
                <w:szCs w:val="32"/>
                <w:highlight w:val="none"/>
              </w:rPr>
              <w:t>，</w:t>
            </w:r>
            <w:r>
              <w:rPr>
                <w:rFonts w:hint="eastAsia" w:ascii="仿宋" w:hAnsi="仿宋" w:eastAsia="仿宋" w:cs="仿宋"/>
                <w:color w:val="auto"/>
                <w:sz w:val="32"/>
                <w:szCs w:val="32"/>
                <w:highlight w:val="none"/>
              </w:rPr>
              <w:t>并立</w:t>
            </w:r>
            <w:r>
              <w:rPr>
                <w:rFonts w:hint="eastAsia" w:ascii="仿宋" w:hAnsi="仿宋" w:eastAsia="仿宋" w:cs="仿宋"/>
                <w:color w:val="auto"/>
                <w:spacing w:val="-3"/>
                <w:sz w:val="32"/>
                <w:szCs w:val="32"/>
                <w:highlight w:val="none"/>
              </w:rPr>
              <w:t>即</w:t>
            </w:r>
            <w:r>
              <w:rPr>
                <w:rFonts w:hint="eastAsia" w:ascii="仿宋" w:hAnsi="仿宋" w:eastAsia="仿宋" w:cs="仿宋"/>
                <w:color w:val="auto"/>
                <w:sz w:val="32"/>
                <w:szCs w:val="32"/>
                <w:highlight w:val="none"/>
              </w:rPr>
              <w:t>通知维修人员。</w:t>
            </w:r>
          </w:p>
        </w:tc>
        <w:tc>
          <w:tcPr>
            <w:tcW w:w="2733" w:type="dxa"/>
            <w:tcBorders>
              <w:top w:val="single" w:color="auto" w:sz="4" w:space="0"/>
              <w:bottom w:val="single" w:color="auto" w:sz="4" w:space="0"/>
            </w:tcBorders>
            <w:noWrap w:val="0"/>
            <w:vAlign w:val="top"/>
          </w:tcPr>
          <w:p>
            <w:pPr>
              <w:pStyle w:val="11"/>
              <w:numPr>
                <w:ilvl w:val="0"/>
                <w:numId w:val="7"/>
              </w:numPr>
              <w:autoSpaceDE/>
              <w:autoSpaceDN/>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没有报修登记，扣</w:t>
            </w:r>
            <w:r>
              <w:rPr>
                <w:rFonts w:hint="eastAsia" w:ascii="仿宋" w:hAnsi="仿宋" w:eastAsia="仿宋" w:cs="仿宋"/>
                <w:color w:val="auto"/>
                <w:sz w:val="32"/>
                <w:szCs w:val="32"/>
                <w:highlight w:val="none"/>
              </w:rPr>
              <w:t xml:space="preserve">1分； </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2、没有通知维修人</w:t>
            </w:r>
            <w:r>
              <w:rPr>
                <w:rFonts w:hint="eastAsia" w:ascii="仿宋" w:hAnsi="仿宋" w:eastAsia="仿宋" w:cs="仿宋"/>
                <w:color w:val="auto"/>
                <w:sz w:val="32"/>
                <w:szCs w:val="32"/>
                <w:highlight w:val="none"/>
              </w:rPr>
              <w:t>员，扣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0" w:hRule="exact"/>
          <w:jc w:val="center"/>
        </w:trPr>
        <w:tc>
          <w:tcPr>
            <w:tcW w:w="857" w:type="dxa"/>
            <w:vMerge w:val="continue"/>
            <w:noWrap w:val="0"/>
            <w:vAlign w:val="center"/>
          </w:tcPr>
          <w:p>
            <w:pPr>
              <w:pStyle w:val="11"/>
              <w:ind w:right="2"/>
              <w:jc w:val="center"/>
              <w:rPr>
                <w:rFonts w:hint="eastAsia" w:ascii="仿宋" w:hAnsi="仿宋" w:eastAsia="仿宋" w:cs="仿宋"/>
                <w:color w:val="auto"/>
                <w:sz w:val="32"/>
                <w:szCs w:val="32"/>
                <w:highlight w:val="none"/>
              </w:rPr>
            </w:pPr>
          </w:p>
        </w:tc>
        <w:tc>
          <w:tcPr>
            <w:tcW w:w="422" w:type="dxa"/>
            <w:vMerge w:val="continue"/>
            <w:tcBorders>
              <w:righ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p>
        </w:tc>
        <w:tc>
          <w:tcPr>
            <w:tcW w:w="1155" w:type="dxa"/>
            <w:tcBorders>
              <w:top w:val="single" w:color="auto" w:sz="4" w:space="0"/>
              <w:left w:val="single" w:color="auto" w:sz="4" w:space="0"/>
            </w:tcBorders>
            <w:noWrap w:val="0"/>
            <w:vAlign w:val="center"/>
          </w:tcPr>
          <w:p>
            <w:pPr>
              <w:pStyle w:val="11"/>
              <w:ind w:right="139"/>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作息制度管理（3 分）</w:t>
            </w:r>
          </w:p>
        </w:tc>
        <w:tc>
          <w:tcPr>
            <w:tcW w:w="4635" w:type="dxa"/>
            <w:tcBorders>
              <w:top w:val="single" w:color="auto" w:sz="4" w:space="0"/>
            </w:tcBorders>
            <w:noWrap w:val="0"/>
            <w:vAlign w:val="top"/>
          </w:tcPr>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1、楼栋早 6:00 开门、供电，晚11:00 关门、</w:t>
            </w:r>
            <w:r>
              <w:rPr>
                <w:rFonts w:hint="eastAsia" w:ascii="仿宋" w:hAnsi="仿宋" w:eastAsia="仿宋" w:cs="仿宋"/>
                <w:color w:val="auto"/>
                <w:spacing w:val="-7"/>
                <w:sz w:val="32"/>
                <w:szCs w:val="32"/>
                <w:highlight w:val="none"/>
              </w:rPr>
              <w:t xml:space="preserve">熄灯，周末晚 </w:t>
            </w:r>
            <w:r>
              <w:rPr>
                <w:rFonts w:hint="eastAsia" w:ascii="仿宋" w:hAnsi="仿宋" w:eastAsia="仿宋" w:cs="仿宋"/>
                <w:color w:val="auto"/>
                <w:sz w:val="32"/>
                <w:szCs w:val="32"/>
                <w:highlight w:val="none"/>
              </w:rPr>
              <w:t>11:30</w:t>
            </w:r>
            <w:r>
              <w:rPr>
                <w:rFonts w:hint="eastAsia" w:ascii="仿宋" w:hAnsi="仿宋" w:eastAsia="仿宋" w:cs="仿宋"/>
                <w:color w:val="auto"/>
                <w:spacing w:val="-79"/>
                <w:sz w:val="32"/>
                <w:szCs w:val="32"/>
                <w:highlight w:val="none"/>
              </w:rPr>
              <w:t xml:space="preserve"> </w:t>
            </w:r>
            <w:r>
              <w:rPr>
                <w:rFonts w:hint="eastAsia" w:ascii="仿宋" w:hAnsi="仿宋" w:eastAsia="仿宋" w:cs="仿宋"/>
                <w:color w:val="auto"/>
                <w:spacing w:val="-8"/>
                <w:sz w:val="32"/>
                <w:szCs w:val="32"/>
                <w:highlight w:val="none"/>
              </w:rPr>
              <w:t>关门、熄灯，按规定开</w:t>
            </w:r>
            <w:r>
              <w:rPr>
                <w:rFonts w:hint="eastAsia" w:ascii="仿宋" w:hAnsi="仿宋" w:eastAsia="仿宋" w:cs="仿宋"/>
                <w:color w:val="auto"/>
                <w:sz w:val="32"/>
                <w:szCs w:val="32"/>
                <w:highlight w:val="none"/>
              </w:rPr>
              <w:t>关路灯；</w:t>
            </w:r>
          </w:p>
          <w:p>
            <w:pPr>
              <w:pStyle w:val="11"/>
              <w:ind w:right="98"/>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pacing w:val="-97"/>
                <w:sz w:val="32"/>
                <w:szCs w:val="32"/>
                <w:highlight w:val="none"/>
              </w:rPr>
              <w:t>、</w:t>
            </w:r>
            <w:r>
              <w:rPr>
                <w:rFonts w:hint="eastAsia" w:ascii="仿宋" w:hAnsi="仿宋" w:eastAsia="仿宋" w:cs="仿宋"/>
                <w:color w:val="auto"/>
                <w:sz w:val="32"/>
                <w:szCs w:val="32"/>
                <w:highlight w:val="none"/>
              </w:rPr>
              <w:t>值</w:t>
            </w:r>
            <w:r>
              <w:rPr>
                <w:rFonts w:hint="eastAsia" w:ascii="仿宋" w:hAnsi="仿宋" w:eastAsia="仿宋" w:cs="仿宋"/>
                <w:color w:val="auto"/>
                <w:spacing w:val="-3"/>
                <w:sz w:val="32"/>
                <w:szCs w:val="32"/>
                <w:highlight w:val="none"/>
              </w:rPr>
              <w:t>班</w:t>
            </w:r>
            <w:r>
              <w:rPr>
                <w:rFonts w:hint="eastAsia" w:ascii="仿宋" w:hAnsi="仿宋" w:eastAsia="仿宋" w:cs="仿宋"/>
                <w:color w:val="auto"/>
                <w:sz w:val="32"/>
                <w:szCs w:val="32"/>
                <w:highlight w:val="none"/>
              </w:rPr>
              <w:t>人</w:t>
            </w:r>
            <w:r>
              <w:rPr>
                <w:rFonts w:hint="eastAsia" w:ascii="仿宋" w:hAnsi="仿宋" w:eastAsia="仿宋" w:cs="仿宋"/>
                <w:color w:val="auto"/>
                <w:spacing w:val="-3"/>
                <w:sz w:val="32"/>
                <w:szCs w:val="32"/>
                <w:highlight w:val="none"/>
              </w:rPr>
              <w:t>员</w:t>
            </w:r>
            <w:r>
              <w:rPr>
                <w:rFonts w:hint="eastAsia" w:ascii="仿宋" w:hAnsi="仿宋" w:eastAsia="仿宋" w:cs="仿宋"/>
                <w:color w:val="auto"/>
                <w:sz w:val="32"/>
                <w:szCs w:val="32"/>
                <w:highlight w:val="none"/>
              </w:rPr>
              <w:t>早</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6</w:t>
            </w:r>
            <w:r>
              <w:rPr>
                <w:rFonts w:hint="eastAsia" w:ascii="仿宋" w:hAnsi="仿宋" w:eastAsia="仿宋" w:cs="仿宋"/>
                <w:color w:val="auto"/>
                <w:spacing w:val="-3"/>
                <w:sz w:val="32"/>
                <w:szCs w:val="32"/>
                <w:highlight w:val="none"/>
              </w:rPr>
              <w:t>:</w:t>
            </w:r>
            <w:r>
              <w:rPr>
                <w:rFonts w:hint="eastAsia" w:ascii="仿宋" w:hAnsi="仿宋" w:eastAsia="仿宋" w:cs="仿宋"/>
                <w:color w:val="auto"/>
                <w:sz w:val="32"/>
                <w:szCs w:val="32"/>
                <w:highlight w:val="none"/>
              </w:rPr>
              <w:t>00</w:t>
            </w:r>
            <w:r>
              <w:rPr>
                <w:rFonts w:hint="eastAsia" w:ascii="仿宋" w:hAnsi="仿宋" w:eastAsia="仿宋" w:cs="仿宋"/>
                <w:color w:val="auto"/>
                <w:spacing w:val="-55"/>
                <w:sz w:val="32"/>
                <w:szCs w:val="32"/>
                <w:highlight w:val="none"/>
              </w:rPr>
              <w:t xml:space="preserve"> </w:t>
            </w:r>
            <w:r>
              <w:rPr>
                <w:rFonts w:hint="eastAsia" w:ascii="仿宋" w:hAnsi="仿宋" w:eastAsia="仿宋" w:cs="仿宋"/>
                <w:color w:val="auto"/>
                <w:sz w:val="32"/>
                <w:szCs w:val="32"/>
                <w:highlight w:val="none"/>
              </w:rPr>
              <w:t>至晚</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pacing w:val="-3"/>
                <w:sz w:val="32"/>
                <w:szCs w:val="32"/>
                <w:highlight w:val="none"/>
              </w:rPr>
              <w:t>1</w:t>
            </w:r>
            <w:r>
              <w:rPr>
                <w:rFonts w:hint="eastAsia" w:ascii="仿宋" w:hAnsi="仿宋" w:eastAsia="仿宋" w:cs="仿宋"/>
                <w:color w:val="auto"/>
                <w:sz w:val="32"/>
                <w:szCs w:val="32"/>
                <w:highlight w:val="none"/>
              </w:rPr>
              <w:t>1:00</w:t>
            </w:r>
            <w:r>
              <w:rPr>
                <w:rFonts w:hint="eastAsia" w:ascii="仿宋" w:hAnsi="仿宋" w:eastAsia="仿宋" w:cs="仿宋"/>
                <w:color w:val="auto"/>
                <w:spacing w:val="-55"/>
                <w:sz w:val="32"/>
                <w:szCs w:val="32"/>
                <w:highlight w:val="none"/>
              </w:rPr>
              <w:t xml:space="preserve"> </w:t>
            </w:r>
            <w:r>
              <w:rPr>
                <w:rFonts w:hint="eastAsia" w:ascii="仿宋" w:hAnsi="仿宋" w:eastAsia="仿宋" w:cs="仿宋"/>
                <w:color w:val="auto"/>
                <w:sz w:val="32"/>
                <w:szCs w:val="32"/>
                <w:highlight w:val="none"/>
              </w:rPr>
              <w:t>须</w:t>
            </w:r>
            <w:r>
              <w:rPr>
                <w:rFonts w:hint="eastAsia" w:ascii="仿宋" w:hAnsi="仿宋" w:eastAsia="仿宋" w:cs="仿宋"/>
                <w:color w:val="auto"/>
                <w:spacing w:val="-3"/>
                <w:sz w:val="32"/>
                <w:szCs w:val="32"/>
                <w:highlight w:val="none"/>
              </w:rPr>
              <w:t>在</w:t>
            </w:r>
            <w:r>
              <w:rPr>
                <w:rFonts w:hint="eastAsia" w:ascii="仿宋" w:hAnsi="仿宋" w:eastAsia="仿宋" w:cs="仿宋"/>
                <w:color w:val="auto"/>
                <w:sz w:val="32"/>
                <w:szCs w:val="32"/>
                <w:highlight w:val="none"/>
              </w:rPr>
              <w:t>大</w:t>
            </w:r>
            <w:r>
              <w:rPr>
                <w:rFonts w:hint="eastAsia" w:ascii="仿宋" w:hAnsi="仿宋" w:eastAsia="仿宋" w:cs="仿宋"/>
                <w:color w:val="auto"/>
                <w:spacing w:val="-3"/>
                <w:sz w:val="32"/>
                <w:szCs w:val="32"/>
                <w:highlight w:val="none"/>
              </w:rPr>
              <w:t>厅</w:t>
            </w:r>
            <w:r>
              <w:rPr>
                <w:rFonts w:hint="eastAsia" w:ascii="仿宋" w:hAnsi="仿宋" w:eastAsia="仿宋" w:cs="仿宋"/>
                <w:color w:val="auto"/>
                <w:sz w:val="32"/>
                <w:szCs w:val="32"/>
                <w:highlight w:val="none"/>
              </w:rPr>
              <w:t>服务台值班</w:t>
            </w:r>
            <w:r>
              <w:rPr>
                <w:rFonts w:hint="eastAsia" w:ascii="仿宋" w:hAnsi="仿宋" w:eastAsia="仿宋" w:cs="仿宋"/>
                <w:color w:val="auto"/>
                <w:spacing w:val="-3"/>
                <w:sz w:val="32"/>
                <w:szCs w:val="32"/>
                <w:highlight w:val="none"/>
              </w:rPr>
              <w:t>，</w:t>
            </w:r>
            <w:r>
              <w:rPr>
                <w:rFonts w:hint="eastAsia" w:ascii="仿宋" w:hAnsi="仿宋" w:eastAsia="仿宋" w:cs="仿宋"/>
                <w:color w:val="auto"/>
                <w:sz w:val="32"/>
                <w:szCs w:val="32"/>
                <w:highlight w:val="none"/>
              </w:rPr>
              <w:t>高峰期</w:t>
            </w:r>
            <w:r>
              <w:rPr>
                <w:rFonts w:hint="eastAsia" w:ascii="仿宋" w:hAnsi="仿宋" w:eastAsia="仿宋" w:cs="仿宋"/>
                <w:color w:val="auto"/>
                <w:spacing w:val="-3"/>
                <w:sz w:val="32"/>
                <w:szCs w:val="32"/>
                <w:highlight w:val="none"/>
              </w:rPr>
              <w:t>（</w:t>
            </w:r>
            <w:r>
              <w:rPr>
                <w:rFonts w:hint="eastAsia" w:ascii="仿宋" w:hAnsi="仿宋" w:eastAsia="仿宋" w:cs="仿宋"/>
                <w:color w:val="auto"/>
                <w:sz w:val="32"/>
                <w:szCs w:val="32"/>
                <w:highlight w:val="none"/>
              </w:rPr>
              <w:t>上</w:t>
            </w:r>
            <w:r>
              <w:rPr>
                <w:rFonts w:hint="eastAsia" w:ascii="仿宋" w:hAnsi="仿宋" w:eastAsia="仿宋" w:cs="仿宋"/>
                <w:color w:val="auto"/>
                <w:spacing w:val="-3"/>
                <w:sz w:val="32"/>
                <w:szCs w:val="32"/>
                <w:highlight w:val="none"/>
              </w:rPr>
              <w:t>、</w:t>
            </w:r>
            <w:r>
              <w:rPr>
                <w:rFonts w:hint="eastAsia" w:ascii="仿宋" w:hAnsi="仿宋" w:eastAsia="仿宋" w:cs="仿宋"/>
                <w:color w:val="auto"/>
                <w:sz w:val="32"/>
                <w:szCs w:val="32"/>
                <w:highlight w:val="none"/>
              </w:rPr>
              <w:t>下课时间</w:t>
            </w:r>
            <w:r>
              <w:rPr>
                <w:rFonts w:hint="eastAsia" w:ascii="仿宋" w:hAnsi="仿宋" w:eastAsia="仿宋" w:cs="仿宋"/>
                <w:color w:val="auto"/>
                <w:spacing w:val="-106"/>
                <w:sz w:val="32"/>
                <w:szCs w:val="32"/>
                <w:highlight w:val="none"/>
              </w:rPr>
              <w:t>）</w:t>
            </w:r>
            <w:r>
              <w:rPr>
                <w:rFonts w:hint="eastAsia" w:ascii="仿宋" w:hAnsi="仿宋" w:eastAsia="仿宋" w:cs="仿宋"/>
                <w:color w:val="auto"/>
                <w:spacing w:val="-2"/>
                <w:sz w:val="32"/>
                <w:szCs w:val="32"/>
                <w:highlight w:val="none"/>
              </w:rPr>
              <w:t>，</w:t>
            </w:r>
            <w:r>
              <w:rPr>
                <w:rFonts w:hint="eastAsia" w:ascii="仿宋" w:hAnsi="仿宋" w:eastAsia="仿宋" w:cs="仿宋"/>
                <w:color w:val="auto"/>
                <w:sz w:val="32"/>
                <w:szCs w:val="32"/>
                <w:highlight w:val="none"/>
              </w:rPr>
              <w:t>门外站岗；</w:t>
            </w:r>
          </w:p>
          <w:p>
            <w:pPr>
              <w:pStyle w:val="11"/>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3、对晚归人员进行登记。</w:t>
            </w:r>
          </w:p>
        </w:tc>
        <w:tc>
          <w:tcPr>
            <w:tcW w:w="2733" w:type="dxa"/>
            <w:tcBorders>
              <w:top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1、正常值班时段未在服务台</w:t>
            </w:r>
            <w:r>
              <w:rPr>
                <w:rFonts w:hint="eastAsia" w:ascii="仿宋" w:hAnsi="仿宋" w:eastAsia="仿宋" w:cs="仿宋"/>
                <w:color w:val="auto"/>
                <w:sz w:val="32"/>
                <w:szCs w:val="32"/>
                <w:highlight w:val="none"/>
              </w:rPr>
              <w:t>值班扣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rPr>
              <w:t>2、高峰期，未在门外站岗扣</w:t>
            </w:r>
            <w:r>
              <w:rPr>
                <w:rFonts w:hint="eastAsia" w:ascii="仿宋" w:hAnsi="仿宋" w:eastAsia="仿宋" w:cs="仿宋"/>
                <w:color w:val="auto"/>
                <w:sz w:val="32"/>
                <w:szCs w:val="32"/>
                <w:highlight w:val="none"/>
              </w:rPr>
              <w:t>1分；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3、未对晚归人员进行登</w:t>
            </w:r>
            <w:r>
              <w:rPr>
                <w:rFonts w:hint="eastAsia" w:ascii="仿宋" w:hAnsi="仿宋" w:eastAsia="仿宋" w:cs="仿宋"/>
                <w:color w:val="auto"/>
                <w:sz w:val="32"/>
                <w:szCs w:val="32"/>
                <w:highlight w:val="none"/>
              </w:rPr>
              <w:t>记扣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2" w:hRule="exact"/>
          <w:jc w:val="center"/>
        </w:trPr>
        <w:tc>
          <w:tcPr>
            <w:tcW w:w="857" w:type="dxa"/>
            <w:noWrap w:val="0"/>
            <w:vAlign w:val="center"/>
          </w:tcPr>
          <w:p>
            <w:pPr>
              <w:pStyle w:val="11"/>
              <w:jc w:val="center"/>
              <w:rPr>
                <w:rFonts w:hint="eastAsia" w:ascii="仿宋" w:hAnsi="仿宋" w:eastAsia="仿宋" w:cs="仿宋"/>
                <w:b/>
                <w:color w:val="auto"/>
                <w:sz w:val="32"/>
                <w:szCs w:val="32"/>
                <w:highlight w:val="none"/>
              </w:rPr>
            </w:pPr>
          </w:p>
          <w:p>
            <w:pPr>
              <w:pStyle w:val="11"/>
              <w:ind w:right="2"/>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422" w:type="dxa"/>
            <w:tcBorders>
              <w:right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垃圾 清理</w:t>
            </w:r>
          </w:p>
        </w:tc>
        <w:tc>
          <w:tcPr>
            <w:tcW w:w="1155" w:type="dxa"/>
            <w:tcBorders>
              <w:top w:val="single" w:color="auto" w:sz="4" w:space="0"/>
              <w:left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 分）</w:t>
            </w:r>
          </w:p>
        </w:tc>
        <w:tc>
          <w:tcPr>
            <w:tcW w:w="4635" w:type="dxa"/>
            <w:tcBorders>
              <w:top w:val="single" w:color="auto" w:sz="4" w:space="0"/>
            </w:tcBorders>
            <w:noWrap w:val="0"/>
            <w:vAlign w:val="top"/>
          </w:tcPr>
          <w:p>
            <w:pPr>
              <w:pStyle w:val="11"/>
              <w:ind w:right="-1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1、每</w:t>
            </w:r>
            <w:r>
              <w:rPr>
                <w:rFonts w:hint="eastAsia" w:ascii="仿宋" w:hAnsi="仿宋" w:eastAsia="仿宋" w:cs="仿宋"/>
                <w:color w:val="auto"/>
                <w:spacing w:val="-3"/>
                <w:sz w:val="32"/>
                <w:szCs w:val="32"/>
                <w:highlight w:val="none"/>
              </w:rPr>
              <w:t>天</w:t>
            </w:r>
            <w:r>
              <w:rPr>
                <w:rFonts w:hint="eastAsia" w:ascii="仿宋" w:hAnsi="仿宋" w:eastAsia="仿宋" w:cs="仿宋"/>
                <w:color w:val="auto"/>
                <w:sz w:val="32"/>
                <w:szCs w:val="32"/>
                <w:highlight w:val="none"/>
              </w:rPr>
              <w:t>上</w:t>
            </w:r>
            <w:r>
              <w:rPr>
                <w:rFonts w:hint="eastAsia" w:ascii="仿宋" w:hAnsi="仿宋" w:eastAsia="仿宋" w:cs="仿宋"/>
                <w:color w:val="auto"/>
                <w:spacing w:val="-3"/>
                <w:sz w:val="32"/>
                <w:szCs w:val="32"/>
                <w:highlight w:val="none"/>
              </w:rPr>
              <w:t>班</w:t>
            </w:r>
            <w:r>
              <w:rPr>
                <w:rFonts w:hint="eastAsia" w:ascii="仿宋" w:hAnsi="仿宋" w:eastAsia="仿宋" w:cs="仿宋"/>
                <w:color w:val="auto"/>
                <w:sz w:val="32"/>
                <w:szCs w:val="32"/>
                <w:highlight w:val="none"/>
              </w:rPr>
              <w:t>后</w:t>
            </w:r>
            <w:r>
              <w:rPr>
                <w:rFonts w:hint="eastAsia" w:ascii="仿宋" w:hAnsi="仿宋" w:eastAsia="仿宋" w:cs="仿宋"/>
                <w:color w:val="auto"/>
                <w:spacing w:val="-3"/>
                <w:sz w:val="32"/>
                <w:szCs w:val="32"/>
                <w:highlight w:val="none"/>
              </w:rPr>
              <w:t>首</w:t>
            </w:r>
            <w:r>
              <w:rPr>
                <w:rFonts w:hint="eastAsia" w:ascii="仿宋" w:hAnsi="仿宋" w:eastAsia="仿宋" w:cs="仿宋"/>
                <w:color w:val="auto"/>
                <w:sz w:val="32"/>
                <w:szCs w:val="32"/>
                <w:highlight w:val="none"/>
              </w:rPr>
              <w:t>先</w:t>
            </w:r>
            <w:r>
              <w:rPr>
                <w:rFonts w:hint="eastAsia" w:ascii="仿宋" w:hAnsi="仿宋" w:eastAsia="仿宋" w:cs="仿宋"/>
                <w:color w:val="auto"/>
                <w:spacing w:val="-3"/>
                <w:sz w:val="32"/>
                <w:szCs w:val="32"/>
                <w:highlight w:val="none"/>
              </w:rPr>
              <w:t>清</w:t>
            </w:r>
            <w:r>
              <w:rPr>
                <w:rFonts w:hint="eastAsia" w:ascii="仿宋" w:hAnsi="仿宋" w:eastAsia="仿宋" w:cs="仿宋"/>
                <w:color w:val="auto"/>
                <w:sz w:val="32"/>
                <w:szCs w:val="32"/>
                <w:highlight w:val="none"/>
              </w:rPr>
              <w:t>除</w:t>
            </w:r>
            <w:r>
              <w:rPr>
                <w:rFonts w:hint="eastAsia" w:ascii="仿宋" w:hAnsi="仿宋" w:eastAsia="仿宋" w:cs="仿宋"/>
                <w:color w:val="auto"/>
                <w:spacing w:val="-3"/>
                <w:sz w:val="32"/>
                <w:szCs w:val="32"/>
                <w:highlight w:val="none"/>
              </w:rPr>
              <w:t>楼</w:t>
            </w:r>
            <w:r>
              <w:rPr>
                <w:rFonts w:hint="eastAsia" w:ascii="仿宋" w:hAnsi="仿宋" w:eastAsia="仿宋" w:cs="仿宋"/>
                <w:color w:val="auto"/>
                <w:sz w:val="32"/>
                <w:szCs w:val="32"/>
                <w:highlight w:val="none"/>
              </w:rPr>
              <w:t>道内</w:t>
            </w:r>
            <w:r>
              <w:rPr>
                <w:rFonts w:hint="eastAsia" w:ascii="仿宋" w:hAnsi="仿宋" w:eastAsia="仿宋" w:cs="仿宋"/>
                <w:color w:val="auto"/>
                <w:spacing w:val="-3"/>
                <w:sz w:val="32"/>
                <w:szCs w:val="32"/>
                <w:highlight w:val="none"/>
              </w:rPr>
              <w:t>的</w:t>
            </w:r>
            <w:r>
              <w:rPr>
                <w:rFonts w:hint="eastAsia" w:ascii="仿宋" w:hAnsi="仿宋" w:eastAsia="仿宋" w:cs="仿宋"/>
                <w:color w:val="auto"/>
                <w:sz w:val="32"/>
                <w:szCs w:val="32"/>
                <w:highlight w:val="none"/>
              </w:rPr>
              <w:t>垃</w:t>
            </w:r>
            <w:r>
              <w:rPr>
                <w:rFonts w:hint="eastAsia" w:ascii="仿宋" w:hAnsi="仿宋" w:eastAsia="仿宋" w:cs="仿宋"/>
                <w:color w:val="auto"/>
                <w:spacing w:val="-3"/>
                <w:sz w:val="32"/>
                <w:szCs w:val="32"/>
                <w:highlight w:val="none"/>
              </w:rPr>
              <w:t>圾</w:t>
            </w:r>
            <w:r>
              <w:rPr>
                <w:rFonts w:hint="eastAsia" w:ascii="仿宋" w:hAnsi="仿宋" w:eastAsia="仿宋" w:cs="仿宋"/>
                <w:color w:val="auto"/>
                <w:spacing w:val="-97"/>
                <w:sz w:val="32"/>
                <w:szCs w:val="32"/>
                <w:highlight w:val="none"/>
              </w:rPr>
              <w:t>，</w:t>
            </w:r>
            <w:r>
              <w:rPr>
                <w:rFonts w:hint="eastAsia" w:ascii="仿宋" w:hAnsi="仿宋" w:eastAsia="仿宋" w:cs="仿宋"/>
                <w:color w:val="auto"/>
                <w:sz w:val="32"/>
                <w:szCs w:val="32"/>
                <w:highlight w:val="none"/>
              </w:rPr>
              <w:t xml:space="preserve">及时将垃圾摆放于指定地点； </w:t>
            </w:r>
          </w:p>
          <w:p>
            <w:pPr>
              <w:pStyle w:val="11"/>
              <w:ind w:right="-1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2、堆</w:t>
            </w:r>
            <w:r>
              <w:rPr>
                <w:rFonts w:hint="eastAsia" w:ascii="仿宋" w:hAnsi="仿宋" w:eastAsia="仿宋" w:cs="仿宋"/>
                <w:color w:val="auto"/>
                <w:spacing w:val="-3"/>
                <w:sz w:val="32"/>
                <w:szCs w:val="32"/>
                <w:highlight w:val="none"/>
              </w:rPr>
              <w:t>放</w:t>
            </w:r>
            <w:r>
              <w:rPr>
                <w:rFonts w:hint="eastAsia" w:ascii="仿宋" w:hAnsi="仿宋" w:eastAsia="仿宋" w:cs="仿宋"/>
                <w:color w:val="auto"/>
                <w:sz w:val="32"/>
                <w:szCs w:val="32"/>
                <w:highlight w:val="none"/>
              </w:rPr>
              <w:t>垃</w:t>
            </w:r>
            <w:r>
              <w:rPr>
                <w:rFonts w:hint="eastAsia" w:ascii="仿宋" w:hAnsi="仿宋" w:eastAsia="仿宋" w:cs="仿宋"/>
                <w:color w:val="auto"/>
                <w:spacing w:val="-3"/>
                <w:sz w:val="32"/>
                <w:szCs w:val="32"/>
                <w:highlight w:val="none"/>
              </w:rPr>
              <w:t>圾</w:t>
            </w:r>
            <w:r>
              <w:rPr>
                <w:rFonts w:hint="eastAsia" w:ascii="仿宋" w:hAnsi="仿宋" w:eastAsia="仿宋" w:cs="仿宋"/>
                <w:color w:val="auto"/>
                <w:sz w:val="32"/>
                <w:szCs w:val="32"/>
                <w:highlight w:val="none"/>
              </w:rPr>
              <w:t>处</w:t>
            </w:r>
            <w:r>
              <w:rPr>
                <w:rFonts w:hint="eastAsia" w:ascii="仿宋" w:hAnsi="仿宋" w:eastAsia="仿宋" w:cs="仿宋"/>
                <w:color w:val="auto"/>
                <w:spacing w:val="-3"/>
                <w:sz w:val="32"/>
                <w:szCs w:val="32"/>
                <w:highlight w:val="none"/>
              </w:rPr>
              <w:t>无</w:t>
            </w:r>
            <w:r>
              <w:rPr>
                <w:rFonts w:hint="eastAsia" w:ascii="仿宋" w:hAnsi="仿宋" w:eastAsia="仿宋" w:cs="仿宋"/>
                <w:color w:val="auto"/>
                <w:sz w:val="32"/>
                <w:szCs w:val="32"/>
                <w:highlight w:val="none"/>
              </w:rPr>
              <w:t>污</w:t>
            </w:r>
            <w:r>
              <w:rPr>
                <w:rFonts w:hint="eastAsia" w:ascii="仿宋" w:hAnsi="仿宋" w:eastAsia="仿宋" w:cs="仿宋"/>
                <w:color w:val="auto"/>
                <w:spacing w:val="-3"/>
                <w:sz w:val="32"/>
                <w:szCs w:val="32"/>
                <w:highlight w:val="none"/>
              </w:rPr>
              <w:t>秽</w:t>
            </w:r>
            <w:r>
              <w:rPr>
                <w:rFonts w:hint="eastAsia" w:ascii="仿宋" w:hAnsi="仿宋" w:eastAsia="仿宋" w:cs="仿宋"/>
                <w:color w:val="auto"/>
                <w:spacing w:val="-101"/>
                <w:sz w:val="32"/>
                <w:szCs w:val="32"/>
                <w:highlight w:val="none"/>
              </w:rPr>
              <w:t>、</w:t>
            </w:r>
            <w:r>
              <w:rPr>
                <w:rFonts w:hint="eastAsia" w:ascii="仿宋" w:hAnsi="仿宋" w:eastAsia="仿宋" w:cs="仿宋"/>
                <w:color w:val="auto"/>
                <w:spacing w:val="-3"/>
                <w:sz w:val="32"/>
                <w:szCs w:val="32"/>
                <w:highlight w:val="none"/>
              </w:rPr>
              <w:t>异味</w:t>
            </w:r>
            <w:r>
              <w:rPr>
                <w:rFonts w:hint="eastAsia" w:ascii="仿宋" w:hAnsi="仿宋" w:eastAsia="仿宋" w:cs="仿宋"/>
                <w:color w:val="auto"/>
                <w:spacing w:val="-101"/>
                <w:sz w:val="32"/>
                <w:szCs w:val="32"/>
                <w:highlight w:val="none"/>
              </w:rPr>
              <w:t>，</w:t>
            </w:r>
            <w:r>
              <w:rPr>
                <w:rFonts w:hint="eastAsia" w:ascii="仿宋" w:hAnsi="仿宋" w:eastAsia="仿宋" w:cs="仿宋"/>
                <w:color w:val="auto"/>
                <w:sz w:val="32"/>
                <w:szCs w:val="32"/>
                <w:highlight w:val="none"/>
              </w:rPr>
              <w:t>垃</w:t>
            </w:r>
            <w:r>
              <w:rPr>
                <w:rFonts w:hint="eastAsia" w:ascii="仿宋" w:hAnsi="仿宋" w:eastAsia="仿宋" w:cs="仿宋"/>
                <w:color w:val="auto"/>
                <w:spacing w:val="-3"/>
                <w:sz w:val="32"/>
                <w:szCs w:val="32"/>
                <w:highlight w:val="none"/>
              </w:rPr>
              <w:t>圾</w:t>
            </w:r>
            <w:r>
              <w:rPr>
                <w:rFonts w:hint="eastAsia" w:ascii="仿宋" w:hAnsi="仿宋" w:eastAsia="仿宋" w:cs="仿宋"/>
                <w:color w:val="auto"/>
                <w:sz w:val="32"/>
                <w:szCs w:val="32"/>
                <w:highlight w:val="none"/>
              </w:rPr>
              <w:t>桶</w:t>
            </w:r>
            <w:r>
              <w:rPr>
                <w:rFonts w:hint="eastAsia" w:ascii="仿宋" w:hAnsi="仿宋" w:eastAsia="仿宋" w:cs="仿宋"/>
                <w:color w:val="auto"/>
                <w:spacing w:val="-3"/>
                <w:sz w:val="32"/>
                <w:szCs w:val="32"/>
                <w:highlight w:val="none"/>
              </w:rPr>
              <w:t>身</w:t>
            </w:r>
            <w:r>
              <w:rPr>
                <w:rFonts w:hint="eastAsia" w:ascii="仿宋" w:hAnsi="仿宋" w:eastAsia="仿宋" w:cs="仿宋"/>
                <w:color w:val="auto"/>
                <w:sz w:val="32"/>
                <w:szCs w:val="32"/>
                <w:highlight w:val="none"/>
              </w:rPr>
              <w:t>清洁；</w:t>
            </w:r>
          </w:p>
          <w:p>
            <w:pPr>
              <w:pStyle w:val="11"/>
              <w:ind w:right="-1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3、公共区内不得堆放各种杂物。</w:t>
            </w:r>
          </w:p>
        </w:tc>
        <w:tc>
          <w:tcPr>
            <w:tcW w:w="2733" w:type="dxa"/>
            <w:tcBorders>
              <w:top w:val="single" w:color="auto" w:sz="4" w:space="0"/>
            </w:tcBorders>
            <w:noWrap w:val="0"/>
            <w:vAlign w:val="top"/>
          </w:tcPr>
          <w:p>
            <w:pPr>
              <w:pStyle w:val="11"/>
              <w:ind w:right="-11"/>
              <w:rPr>
                <w:rFonts w:hint="eastAsia" w:ascii="仿宋" w:hAnsi="仿宋" w:eastAsia="仿宋" w:cs="仿宋"/>
                <w:color w:val="auto"/>
                <w:spacing w:val="-3"/>
                <w:sz w:val="32"/>
                <w:szCs w:val="32"/>
                <w:highlight w:val="none"/>
              </w:rPr>
            </w:pPr>
            <w:r>
              <w:rPr>
                <w:rFonts w:hint="eastAsia" w:ascii="仿宋" w:hAnsi="仿宋" w:eastAsia="仿宋" w:cs="仿宋"/>
                <w:color w:val="auto"/>
                <w:sz w:val="32"/>
                <w:szCs w:val="32"/>
                <w:highlight w:val="none"/>
              </w:rPr>
              <w:t>1、未清垃圾扣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2、每发现一处未达标扣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18"/>
                <w:sz w:val="32"/>
                <w:szCs w:val="32"/>
                <w:highlight w:val="none"/>
              </w:rPr>
              <w:t>分，累</w:t>
            </w:r>
            <w:r>
              <w:rPr>
                <w:rFonts w:hint="eastAsia" w:ascii="仿宋" w:hAnsi="仿宋" w:eastAsia="仿宋" w:cs="仿宋"/>
                <w:color w:val="auto"/>
                <w:sz w:val="32"/>
                <w:szCs w:val="32"/>
                <w:highlight w:val="none"/>
              </w:rPr>
              <w:t>计至</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3、每发现一处未达标扣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18"/>
                <w:sz w:val="32"/>
                <w:szCs w:val="32"/>
                <w:highlight w:val="none"/>
              </w:rPr>
              <w:t>分，累</w:t>
            </w:r>
            <w:r>
              <w:rPr>
                <w:rFonts w:hint="eastAsia" w:ascii="仿宋" w:hAnsi="仿宋" w:eastAsia="仿宋" w:cs="仿宋"/>
                <w:color w:val="auto"/>
                <w:sz w:val="32"/>
                <w:szCs w:val="32"/>
                <w:highlight w:val="none"/>
              </w:rPr>
              <w:t>计至</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9" w:hRule="exact"/>
          <w:jc w:val="center"/>
        </w:trPr>
        <w:tc>
          <w:tcPr>
            <w:tcW w:w="857" w:type="dxa"/>
            <w:noWrap w:val="0"/>
            <w:vAlign w:val="center"/>
          </w:tcPr>
          <w:p>
            <w:pPr>
              <w:pStyle w:val="11"/>
              <w:ind w:right="275"/>
              <w:jc w:val="center"/>
              <w:rPr>
                <w:rFonts w:hint="eastAsia" w:ascii="仿宋" w:hAnsi="仿宋" w:eastAsia="仿宋" w:cs="仿宋"/>
                <w:color w:val="auto"/>
                <w:sz w:val="32"/>
                <w:szCs w:val="32"/>
                <w:highlight w:val="none"/>
              </w:rPr>
            </w:pPr>
          </w:p>
          <w:p>
            <w:pPr>
              <w:pStyle w:val="11"/>
              <w:ind w:right="275"/>
              <w:jc w:val="center"/>
              <w:rPr>
                <w:rFonts w:hint="eastAsia" w:ascii="仿宋" w:hAnsi="仿宋" w:eastAsia="仿宋" w:cs="仿宋"/>
                <w:color w:val="auto"/>
                <w:sz w:val="32"/>
                <w:szCs w:val="32"/>
                <w:highlight w:val="none"/>
              </w:rPr>
            </w:pPr>
          </w:p>
          <w:p>
            <w:pPr>
              <w:pStyle w:val="11"/>
              <w:ind w:right="275"/>
              <w:jc w:val="center"/>
              <w:rPr>
                <w:rFonts w:hint="eastAsia" w:ascii="仿宋" w:hAnsi="仿宋" w:eastAsia="仿宋" w:cs="仿宋"/>
                <w:color w:val="auto"/>
                <w:sz w:val="32"/>
                <w:szCs w:val="32"/>
                <w:highlight w:val="none"/>
              </w:rPr>
            </w:pPr>
          </w:p>
          <w:p>
            <w:pPr>
              <w:pStyle w:val="11"/>
              <w:ind w:right="275"/>
              <w:jc w:val="center"/>
              <w:rPr>
                <w:rFonts w:hint="eastAsia" w:ascii="仿宋" w:hAnsi="仿宋" w:eastAsia="仿宋" w:cs="仿宋"/>
                <w:color w:val="auto"/>
                <w:sz w:val="32"/>
                <w:szCs w:val="32"/>
                <w:highlight w:val="none"/>
              </w:rPr>
            </w:pPr>
          </w:p>
          <w:p>
            <w:pPr>
              <w:pStyle w:val="11"/>
              <w:ind w:right="275"/>
              <w:jc w:val="center"/>
              <w:rPr>
                <w:rFonts w:hint="eastAsia" w:ascii="仿宋" w:hAnsi="仿宋" w:eastAsia="仿宋" w:cs="仿宋"/>
                <w:color w:val="auto"/>
                <w:sz w:val="32"/>
                <w:szCs w:val="32"/>
                <w:highlight w:val="none"/>
              </w:rPr>
            </w:pPr>
          </w:p>
          <w:p>
            <w:pPr>
              <w:pStyle w:val="11"/>
              <w:ind w:right="275"/>
              <w:jc w:val="center"/>
              <w:rPr>
                <w:rFonts w:hint="eastAsia" w:ascii="仿宋" w:hAnsi="仿宋" w:eastAsia="仿宋" w:cs="仿宋"/>
                <w:color w:val="auto"/>
                <w:sz w:val="32"/>
                <w:szCs w:val="32"/>
                <w:highlight w:val="none"/>
              </w:rPr>
            </w:pPr>
          </w:p>
          <w:p>
            <w:pPr>
              <w:pStyle w:val="11"/>
              <w:ind w:right="275"/>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9913620</wp:posOffset>
                      </wp:positionV>
                      <wp:extent cx="520382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203825" cy="147955"/>
                              </a:xfrm>
                              <a:prstGeom prst="rect">
                                <a:avLst/>
                              </a:prstGeom>
                              <a:noFill/>
                              <a:ln>
                                <a:noFill/>
                              </a:ln>
                              <a:effectLst/>
                            </wps:spPr>
                            <wps:txbx>
                              <w:txbxContent>
                                <w:p>
                                  <w:pPr>
                                    <w:spacing w:line="208" w:lineRule="exact"/>
                                    <w:ind w:right="2146"/>
                                    <w:jc w:val="right"/>
                                    <w:rPr>
                                      <w:sz w:val="18"/>
                                    </w:rPr>
                                  </w:pPr>
                                </w:p>
                              </w:txbxContent>
                            </wps:txbx>
                            <wps:bodyPr lIns="0" tIns="0" rIns="0" bIns="0" upright="1"/>
                          </wps:wsp>
                        </a:graphicData>
                      </a:graphic>
                    </wp:anchor>
                  </w:drawing>
                </mc:Choice>
                <mc:Fallback>
                  <w:pict>
                    <v:shape id="_x0000_s1026" o:spid="_x0000_s1026" o:spt="202" type="#_x0000_t202" style="position:absolute;left:0pt;margin-left:0pt;margin-top:780.6pt;height:11.65pt;width:409.75pt;mso-position-horizontal-relative:page;mso-position-vertical-relative:page;z-index:-251653120;mso-width-relative:page;mso-height-relative:page;" filled="f" stroked="f" coordsize="21600,21600" o:gfxdata="UEsDBAoAAAAAAIdO4kAAAAAAAAAAAAAAAAAEAAAAZHJzL1BLAwQUAAAACACHTuJAK2L7MNgAAAAK&#10;AQAADwAAAGRycy9kb3ducmV2LnhtbE2PzU7DMBCE70i8g7VI3KidikRpiFOhCk5IiDQcODrxNrEa&#10;r9PY/eHtcU/0uDOj2W/K9cWO7ISzN44kJAsBDKlz2lAv4bt5f8qB+aBIq9ERSvhFD+vq/q5UhXZn&#10;qvG0DT2LJeQLJWEIYSo4992AVvmFm5Cit3OzVSGec8/1rM6x3I58KUTGrTIUPwxqws2A3X57tBJe&#10;f6h+M4fP9qve1aZpVoI+sr2Ujw+JeAEW8BL+w3DFj+hQRabWHUl7NkqIQ0JU0yxZAot+nqxSYO1V&#10;yp9T4FXJbydUf1BLAwQUAAAACACHTuJA4lySbKUBAAA0AwAADgAAAGRycy9lMm9Eb2MueG1srVLB&#10;bhMxEL0j8Q+W78SbLSlllU2lqipCQhSp8AGO185asj2W7WY3PwB/wKmX3vmufAdjJxtKe0NcvOM3&#10;47fz3szycrSGbGWIGlxL57OKEukEdNptWvrt682bC0pi4q7jBpxs6U5Gerl6/Wo5+EbW0IPpZCBI&#10;4mIz+Jb2KfmGsSh6aXmcgZcOkwqC5QmvYcO6wAdkt4bVVXXOBgidDyBkjIheH5J0VfiVkiLdKhVl&#10;Iqal2FsqZyjnOp9steTNJnDfa3Fsg/9DF5Zrhz89UV3zxMl90C+orBYBIqg0E2AZKKWFLBpQzbx6&#10;puau514WLWhO9Ceb4v+jFZ+3XwLRHc6upsRxizPa//yxf/i1f/xOEEODBh8brLvzWJnGKxixeMIj&#10;gln3qILNX1REMI9W7072yjERgeCirs4u6gUlAnPzt+/eLxaZhv157UNMHyRYkoOWBhxfcZVvP8V0&#10;KJ1K8s8c3GhjygiN+wtAzgMiyw4cX2chh4ZzlMb1eFS3hm6H4sxHh9bmNZmCMAXrKbj3QW96bK5Y&#10;wDIRjqaoOK5Rnv3TO8ZPl33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ti+zDYAAAACgEAAA8A&#10;AAAAAAAAAQAgAAAAIgAAAGRycy9kb3ducmV2LnhtbFBLAQIUABQAAAAIAIdO4kDiXJJspQEAADQD&#10;AAAOAAAAAAAAAAEAIAAAACcBAABkcnMvZTJvRG9jLnhtbFBLBQYAAAAABgAGAFkBAAA+BQAAAAA=&#10;">
                      <v:fill on="f" focussize="0,0"/>
                      <v:stroke on="f"/>
                      <v:imagedata o:title=""/>
                      <o:lock v:ext="edit" aspectratio="f"/>
                      <v:textbox inset="0mm,0mm,0mm,0mm">
                        <w:txbxContent>
                          <w:p>
                            <w:pPr>
                              <w:spacing w:line="208" w:lineRule="exact"/>
                              <w:ind w:right="2146"/>
                              <w:jc w:val="right"/>
                              <w:rPr>
                                <w:sz w:val="18"/>
                              </w:rPr>
                            </w:pPr>
                          </w:p>
                        </w:txbxContent>
                      </v:textbox>
                    </v:shape>
                  </w:pict>
                </mc:Fallback>
              </mc:AlternateContent>
            </w:r>
            <w:r>
              <w:rPr>
                <w:rFonts w:hint="eastAsia" w:ascii="仿宋" w:hAnsi="仿宋" w:eastAsia="仿宋" w:cs="仿宋"/>
                <w:color w:val="auto"/>
                <w:sz w:val="32"/>
                <w:szCs w:val="32"/>
                <w:highlight w:val="none"/>
              </w:rPr>
              <w:t>3</w:t>
            </w:r>
          </w:p>
        </w:tc>
        <w:tc>
          <w:tcPr>
            <w:tcW w:w="422" w:type="dxa"/>
            <w:tcBorders>
              <w:right w:val="single" w:color="auto" w:sz="4" w:space="0"/>
            </w:tcBorders>
            <w:noWrap w:val="0"/>
            <w:vAlign w:val="center"/>
          </w:tcPr>
          <w:p>
            <w:pPr>
              <w:pStyle w:val="11"/>
              <w:ind w:right="43"/>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楼栋 公共 区域 保洁</w:t>
            </w:r>
          </w:p>
        </w:tc>
        <w:tc>
          <w:tcPr>
            <w:tcW w:w="1155" w:type="dxa"/>
            <w:tcBorders>
              <w:top w:val="single" w:color="auto" w:sz="4" w:space="0"/>
              <w:left w:val="single" w:color="auto" w:sz="4" w:space="0"/>
            </w:tcBorders>
            <w:noWrap w:val="0"/>
            <w:vAlign w:val="center"/>
          </w:tcPr>
          <w:p>
            <w:pPr>
              <w:pStyle w:val="11"/>
              <w:ind w:right="-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（24 分）</w:t>
            </w:r>
          </w:p>
        </w:tc>
        <w:tc>
          <w:tcPr>
            <w:tcW w:w="4635" w:type="dxa"/>
            <w:tcBorders>
              <w:top w:val="single" w:color="auto" w:sz="4" w:space="0"/>
            </w:tcBorders>
            <w:noWrap w:val="0"/>
            <w:vAlign w:val="top"/>
          </w:tcPr>
          <w:p>
            <w:pPr>
              <w:pStyle w:val="11"/>
              <w:numPr>
                <w:ilvl w:val="0"/>
                <w:numId w:val="8"/>
              </w:numPr>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每天对楼栋进行清扫2次、拖地1次，做到走廊、楼梯等公共卫生区域地面无烟头、纸屑等杂物，地面、墙角无积灰、杂物、 无污渍（包括地角墙壁）；</w:t>
            </w:r>
          </w:p>
          <w:p>
            <w:pPr>
              <w:pStyle w:val="11"/>
              <w:numPr>
                <w:ilvl w:val="0"/>
                <w:numId w:val="9"/>
              </w:numPr>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每天用湿抹布抹洗楼梯扶手、护栏、窗台1次，要求无灰尘、污渍； </w:t>
            </w:r>
          </w:p>
          <w:p>
            <w:pPr>
              <w:pStyle w:val="11"/>
              <w:numPr>
                <w:ilvl w:val="0"/>
                <w:numId w:val="9"/>
              </w:numPr>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每周抹洗楼栋内的墙裙，做到墙砖表面无脚印、球印、痰迹、污渍、油渍等；</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每2周对楼栋天花板、门窗、玻璃、开关、灯具、安全指示牌、消防器材、配电箱、电信电话等进行清洁(要求：门窗及玻璃整洁、明亮,无污渍;开关、消防器材、配电箱、电信电话等无灰尘、污渍;灯具、安全指示牌无灰尘，透明度好;天花板无蛛网)。</w:t>
            </w:r>
          </w:p>
        </w:tc>
        <w:tc>
          <w:tcPr>
            <w:tcW w:w="2733" w:type="dxa"/>
            <w:tcBorders>
              <w:top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1.每发现一处未达标扣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累计至</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8</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2.每发现一处未达标扣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累计至</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6</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3.每发现一处未达标扣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累计至</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5</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4.每发现一处未达标扣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4"/>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累计至</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5</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3"/>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8" w:hRule="exact"/>
          <w:jc w:val="center"/>
        </w:trPr>
        <w:tc>
          <w:tcPr>
            <w:tcW w:w="857" w:type="dxa"/>
            <w:noWrap w:val="0"/>
            <w:vAlign w:val="center"/>
          </w:tcPr>
          <w:p>
            <w:pPr>
              <w:pStyle w:val="11"/>
              <w:ind w:right="275"/>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422" w:type="dxa"/>
            <w:tcBorders>
              <w:right w:val="single" w:color="auto" w:sz="4" w:space="0"/>
            </w:tcBorders>
            <w:noWrap w:val="0"/>
            <w:vAlign w:val="center"/>
          </w:tcPr>
          <w:p>
            <w:pPr>
              <w:pStyle w:val="11"/>
              <w:ind w:right="43"/>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卫生 间保 洁</w:t>
            </w:r>
          </w:p>
        </w:tc>
        <w:tc>
          <w:tcPr>
            <w:tcW w:w="1155" w:type="dxa"/>
            <w:tcBorders>
              <w:top w:val="single" w:color="auto" w:sz="4" w:space="0"/>
              <w:left w:val="single" w:color="auto" w:sz="4" w:space="0"/>
            </w:tcBorders>
            <w:noWrap w:val="0"/>
            <w:vAlign w:val="center"/>
          </w:tcPr>
          <w:p>
            <w:pPr>
              <w:pStyle w:val="11"/>
              <w:ind w:right="167"/>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分）</w:t>
            </w:r>
          </w:p>
        </w:tc>
        <w:tc>
          <w:tcPr>
            <w:tcW w:w="4635" w:type="dxa"/>
            <w:tcBorders>
              <w:top w:val="single" w:color="auto" w:sz="4" w:space="0"/>
            </w:tcBorders>
            <w:noWrap w:val="0"/>
            <w:vAlign w:val="top"/>
          </w:tcPr>
          <w:p>
            <w:pPr>
              <w:pStyle w:val="11"/>
              <w:numPr>
                <w:ilvl w:val="0"/>
                <w:numId w:val="10"/>
              </w:numPr>
              <w:autoSpaceDE/>
              <w:autoSpaceDN/>
              <w:ind w:right="-11"/>
              <w:rPr>
                <w:rFonts w:hint="eastAsia" w:ascii="仿宋" w:hAnsi="仿宋" w:eastAsia="仿宋" w:cs="仿宋"/>
                <w:color w:val="auto"/>
                <w:spacing w:val="-1"/>
                <w:sz w:val="32"/>
                <w:szCs w:val="32"/>
                <w:highlight w:val="none"/>
              </w:rPr>
            </w:pPr>
            <w:r>
              <w:rPr>
                <w:rFonts w:hint="eastAsia" w:ascii="仿宋" w:hAnsi="仿宋" w:eastAsia="仿宋" w:cs="仿宋"/>
                <w:color w:val="auto"/>
                <w:sz w:val="32"/>
                <w:szCs w:val="32"/>
                <w:highlight w:val="none"/>
              </w:rPr>
              <w:t>每天清扫2次、拖洗1次卫生间地面、</w:t>
            </w:r>
            <w:r>
              <w:rPr>
                <w:rFonts w:hint="eastAsia" w:ascii="仿宋" w:hAnsi="仿宋" w:eastAsia="仿宋" w:cs="仿宋"/>
                <w:color w:val="auto"/>
                <w:spacing w:val="-7"/>
                <w:sz w:val="32"/>
                <w:szCs w:val="32"/>
                <w:highlight w:val="none"/>
              </w:rPr>
              <w:t>洁具；抹洗1次洗手池、镜子；做到卫生间</w:t>
            </w:r>
            <w:r>
              <w:rPr>
                <w:rFonts w:hint="eastAsia" w:ascii="仿宋" w:hAnsi="仿宋" w:eastAsia="仿宋" w:cs="仿宋"/>
                <w:color w:val="auto"/>
                <w:spacing w:val="-1"/>
                <w:sz w:val="32"/>
                <w:szCs w:val="32"/>
                <w:highlight w:val="none"/>
              </w:rPr>
              <w:t>无异味，便池内无积存便垢，地面无污水、污垢、痰迹、烟头，台板、洗手池无污垢；</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rPr>
              <w:t>2、每周抹布清洁隔断、卫生间墙面、窗台；</w:t>
            </w:r>
            <w:r>
              <w:rPr>
                <w:rFonts w:hint="eastAsia" w:ascii="仿宋" w:hAnsi="仿宋" w:eastAsia="仿宋" w:cs="仿宋"/>
                <w:color w:val="auto"/>
                <w:sz w:val="32"/>
                <w:szCs w:val="32"/>
                <w:highlight w:val="none"/>
              </w:rPr>
              <w:t>做到无灰尘、污垢、张贴。</w:t>
            </w:r>
          </w:p>
        </w:tc>
        <w:tc>
          <w:tcPr>
            <w:tcW w:w="2733" w:type="dxa"/>
            <w:tcBorders>
              <w:top w:val="single" w:color="auto" w:sz="4" w:space="0"/>
            </w:tcBorders>
            <w:noWrap w:val="0"/>
            <w:vAlign w:val="top"/>
          </w:tcPr>
          <w:p>
            <w:pPr>
              <w:pStyle w:val="11"/>
              <w:ind w:right="-11"/>
              <w:rPr>
                <w:rFonts w:hint="eastAsia" w:ascii="仿宋" w:hAnsi="仿宋" w:eastAsia="仿宋" w:cs="仿宋"/>
                <w:color w:val="auto"/>
                <w:sz w:val="32"/>
                <w:szCs w:val="32"/>
                <w:highlight w:val="none"/>
              </w:rPr>
            </w:pPr>
          </w:p>
          <w:p>
            <w:pPr>
              <w:pStyle w:val="11"/>
              <w:ind w:right="-11"/>
              <w:rPr>
                <w:rFonts w:hint="eastAsia" w:ascii="仿宋" w:hAnsi="仿宋" w:eastAsia="仿宋" w:cs="仿宋"/>
                <w:color w:val="auto"/>
                <w:sz w:val="32"/>
                <w:szCs w:val="32"/>
                <w:highlight w:val="none"/>
              </w:rPr>
            </w:pP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每发现一处未达标扣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pacing w:val="-18"/>
                <w:sz w:val="32"/>
                <w:szCs w:val="32"/>
                <w:highlight w:val="none"/>
              </w:rPr>
              <w:t>分，累</w:t>
            </w:r>
            <w:r>
              <w:rPr>
                <w:rFonts w:hint="eastAsia" w:ascii="仿宋" w:hAnsi="仿宋" w:eastAsia="仿宋" w:cs="仿宋"/>
                <w:color w:val="auto"/>
                <w:sz w:val="32"/>
                <w:szCs w:val="32"/>
                <w:highlight w:val="none"/>
              </w:rPr>
              <w:t>计至</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8</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6" w:hRule="exact"/>
          <w:jc w:val="center"/>
        </w:trPr>
        <w:tc>
          <w:tcPr>
            <w:tcW w:w="857" w:type="dxa"/>
            <w:noWrap w:val="0"/>
            <w:vAlign w:val="center"/>
          </w:tcPr>
          <w:p>
            <w:pPr>
              <w:pStyle w:val="11"/>
              <w:ind w:right="275"/>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422" w:type="dxa"/>
            <w:tcBorders>
              <w:right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节能 管理</w:t>
            </w:r>
          </w:p>
        </w:tc>
        <w:tc>
          <w:tcPr>
            <w:tcW w:w="1155" w:type="dxa"/>
            <w:tcBorders>
              <w:top w:val="single" w:color="auto" w:sz="4" w:space="0"/>
              <w:left w:val="single" w:color="auto" w:sz="4" w:space="0"/>
            </w:tcBorders>
            <w:noWrap w:val="0"/>
            <w:vAlign w:val="center"/>
          </w:tcPr>
          <w:p>
            <w:pPr>
              <w:pStyle w:val="11"/>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pacing w:val="-50"/>
                <w:sz w:val="32"/>
                <w:szCs w:val="32"/>
                <w:highlight w:val="none"/>
              </w:rPr>
              <w:t xml:space="preserve"> </w:t>
            </w:r>
            <w:r>
              <w:rPr>
                <w:rFonts w:hint="eastAsia" w:ascii="仿宋" w:hAnsi="仿宋" w:eastAsia="仿宋" w:cs="仿宋"/>
                <w:color w:val="auto"/>
                <w:sz w:val="32"/>
                <w:szCs w:val="32"/>
                <w:highlight w:val="none"/>
              </w:rPr>
              <w:t>分)</w:t>
            </w:r>
          </w:p>
        </w:tc>
        <w:tc>
          <w:tcPr>
            <w:tcW w:w="4635" w:type="dxa"/>
            <w:tcBorders>
              <w:top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打扫卫生时，要注意节水、节电，如有跑、冒、滴、漏现象及时向楼栋值班员报告。</w:t>
            </w:r>
          </w:p>
        </w:tc>
        <w:tc>
          <w:tcPr>
            <w:tcW w:w="2733" w:type="dxa"/>
            <w:tcBorders>
              <w:top w:val="single" w:color="auto" w:sz="4" w:space="0"/>
            </w:tcBorders>
            <w:noWrap w:val="0"/>
            <w:vAlign w:val="top"/>
          </w:tcPr>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不节水、节电扣 2 </w:t>
            </w:r>
            <w:r>
              <w:rPr>
                <w:rFonts w:hint="eastAsia" w:ascii="仿宋" w:hAnsi="仿宋" w:eastAsia="仿宋" w:cs="仿宋"/>
                <w:color w:val="auto"/>
                <w:spacing w:val="-10"/>
                <w:sz w:val="32"/>
                <w:szCs w:val="32"/>
                <w:highlight w:val="none"/>
              </w:rPr>
              <w:t>分；发现问题</w:t>
            </w:r>
            <w:r>
              <w:rPr>
                <w:rFonts w:hint="eastAsia" w:ascii="仿宋" w:hAnsi="仿宋" w:eastAsia="仿宋" w:cs="仿宋"/>
                <w:color w:val="auto"/>
                <w:sz w:val="32"/>
                <w:szCs w:val="32"/>
                <w:highlight w:val="none"/>
              </w:rPr>
              <w:t>不及时向楼栋值班员报告扣</w:t>
            </w:r>
            <w:r>
              <w:rPr>
                <w:rFonts w:hint="eastAsia" w:ascii="仿宋" w:hAnsi="仿宋" w:eastAsia="仿宋" w:cs="仿宋"/>
                <w:color w:val="auto"/>
                <w:spacing w:val="-50"/>
                <w:sz w:val="32"/>
                <w:szCs w:val="32"/>
                <w:highlight w:val="none"/>
              </w:rPr>
              <w:t xml:space="preserve"> </w:t>
            </w:r>
            <w:r>
              <w:rPr>
                <w:rFonts w:hint="eastAsia" w:ascii="仿宋" w:hAnsi="仿宋" w:eastAsia="仿宋" w:cs="仿宋"/>
                <w:color w:val="auto"/>
                <w:sz w:val="32"/>
                <w:szCs w:val="32"/>
                <w:highlight w:val="none"/>
              </w:rPr>
              <w:t>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3" w:hRule="exact"/>
          <w:jc w:val="center"/>
        </w:trPr>
        <w:tc>
          <w:tcPr>
            <w:tcW w:w="857" w:type="dxa"/>
            <w:noWrap w:val="0"/>
            <w:vAlign w:val="center"/>
          </w:tcPr>
          <w:p>
            <w:pPr>
              <w:pStyle w:val="11"/>
              <w:ind w:right="275"/>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p>
        </w:tc>
        <w:tc>
          <w:tcPr>
            <w:tcW w:w="422" w:type="dxa"/>
            <w:tcBorders>
              <w:right w:val="single" w:color="auto" w:sz="4" w:space="0"/>
            </w:tcBorders>
            <w:noWrap w:val="0"/>
            <w:vAlign w:val="center"/>
          </w:tcPr>
          <w:p>
            <w:pPr>
              <w:pStyle w:val="11"/>
              <w:ind w:right="43"/>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其他 工作 要求</w:t>
            </w:r>
          </w:p>
        </w:tc>
        <w:tc>
          <w:tcPr>
            <w:tcW w:w="1155" w:type="dxa"/>
            <w:tcBorders>
              <w:top w:val="single" w:color="auto" w:sz="4" w:space="0"/>
              <w:left w:val="single" w:color="auto" w:sz="4" w:space="0"/>
            </w:tcBorders>
            <w:noWrap w:val="0"/>
            <w:vAlign w:val="center"/>
          </w:tcPr>
          <w:p>
            <w:pPr>
              <w:pStyle w:val="11"/>
              <w:ind w:right="113"/>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（13</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分）</w:t>
            </w:r>
          </w:p>
        </w:tc>
        <w:tc>
          <w:tcPr>
            <w:tcW w:w="4635" w:type="dxa"/>
            <w:tcBorders>
              <w:top w:val="single" w:color="auto" w:sz="4" w:space="0"/>
            </w:tcBorders>
            <w:noWrap w:val="0"/>
            <w:vAlign w:val="top"/>
          </w:tcPr>
          <w:p>
            <w:pPr>
              <w:pStyle w:val="11"/>
              <w:numPr>
                <w:ilvl w:val="0"/>
                <w:numId w:val="11"/>
              </w:numPr>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工作时间不得私自会客、聊天、看电视和报刊等；严禁上班时间清理废品；</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rPr>
              <w:t>2、</w:t>
            </w:r>
            <w:r>
              <w:rPr>
                <w:rFonts w:hint="eastAsia" w:ascii="仿宋" w:hAnsi="仿宋" w:eastAsia="仿宋" w:cs="仿宋"/>
                <w:color w:val="auto"/>
                <w:sz w:val="32"/>
                <w:szCs w:val="32"/>
                <w:highlight w:val="none"/>
              </w:rPr>
              <w:t>拾到物品要及时保管并</w:t>
            </w:r>
            <w:r>
              <w:rPr>
                <w:rFonts w:hint="eastAsia" w:ascii="仿宋" w:hAnsi="仿宋" w:eastAsia="仿宋" w:cs="仿宋"/>
                <w:color w:val="auto"/>
                <w:sz w:val="32"/>
                <w:szCs w:val="32"/>
                <w:highlight w:val="none"/>
                <w:lang w:eastAsia="zh-CN"/>
              </w:rPr>
              <w:t>做好</w:t>
            </w:r>
            <w:r>
              <w:rPr>
                <w:rFonts w:hint="eastAsia" w:ascii="仿宋" w:hAnsi="仿宋" w:eastAsia="仿宋" w:cs="仿宋"/>
                <w:color w:val="auto"/>
                <w:sz w:val="32"/>
                <w:szCs w:val="32"/>
                <w:highlight w:val="none"/>
              </w:rPr>
              <w:t xml:space="preserve">记录； </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3、工作时段发现问题及时报告，并协助处理，发现突发事件及时报告；4.按学校有关规定，积极配合空调、热水等供应商为学生的服务工作。</w:t>
            </w:r>
          </w:p>
        </w:tc>
        <w:tc>
          <w:tcPr>
            <w:tcW w:w="2733" w:type="dxa"/>
            <w:tcBorders>
              <w:top w:val="single" w:color="auto" w:sz="4" w:space="0"/>
            </w:tcBorders>
            <w:noWrap w:val="0"/>
            <w:vAlign w:val="top"/>
          </w:tcPr>
          <w:p>
            <w:pPr>
              <w:pStyle w:val="11"/>
              <w:ind w:right="-19"/>
              <w:rPr>
                <w:rFonts w:hint="eastAsia" w:ascii="仿宋" w:hAnsi="仿宋" w:eastAsia="仿宋" w:cs="仿宋"/>
                <w:color w:val="auto"/>
                <w:sz w:val="32"/>
                <w:szCs w:val="32"/>
                <w:highlight w:val="none"/>
              </w:rPr>
            </w:pPr>
            <w:r>
              <w:rPr>
                <w:rFonts w:hint="eastAsia" w:ascii="仿宋" w:hAnsi="仿宋" w:eastAsia="仿宋" w:cs="仿宋"/>
                <w:color w:val="auto"/>
                <w:spacing w:val="10"/>
                <w:sz w:val="32"/>
                <w:szCs w:val="32"/>
                <w:highlight w:val="none"/>
              </w:rPr>
              <w:t>1、做与工作无关的事情扣</w:t>
            </w:r>
            <w:r>
              <w:rPr>
                <w:rFonts w:hint="eastAsia" w:ascii="仿宋" w:hAnsi="仿宋" w:eastAsia="仿宋" w:cs="仿宋"/>
                <w:color w:val="auto"/>
                <w:sz w:val="32"/>
                <w:szCs w:val="32"/>
                <w:highlight w:val="none"/>
              </w:rPr>
              <w:t>2 分</w:t>
            </w:r>
            <w:r>
              <w:rPr>
                <w:rFonts w:hint="eastAsia" w:ascii="仿宋" w:hAnsi="仿宋" w:eastAsia="仿宋" w:cs="仿宋"/>
                <w:color w:val="auto"/>
                <w:spacing w:val="-106"/>
                <w:sz w:val="32"/>
                <w:szCs w:val="32"/>
                <w:highlight w:val="none"/>
              </w:rPr>
              <w:t>，</w:t>
            </w:r>
            <w:r>
              <w:rPr>
                <w:rFonts w:hint="eastAsia" w:ascii="仿宋" w:hAnsi="仿宋" w:eastAsia="仿宋" w:cs="仿宋"/>
                <w:color w:val="auto"/>
                <w:spacing w:val="-3"/>
                <w:sz w:val="32"/>
                <w:szCs w:val="32"/>
                <w:highlight w:val="none"/>
              </w:rPr>
              <w:t>上</w:t>
            </w:r>
            <w:r>
              <w:rPr>
                <w:rFonts w:hint="eastAsia" w:ascii="仿宋" w:hAnsi="仿宋" w:eastAsia="仿宋" w:cs="仿宋"/>
                <w:color w:val="auto"/>
                <w:sz w:val="32"/>
                <w:szCs w:val="32"/>
                <w:highlight w:val="none"/>
              </w:rPr>
              <w:t>班</w:t>
            </w:r>
            <w:r>
              <w:rPr>
                <w:rFonts w:hint="eastAsia" w:ascii="仿宋" w:hAnsi="仿宋" w:eastAsia="仿宋" w:cs="仿宋"/>
                <w:color w:val="auto"/>
                <w:spacing w:val="-3"/>
                <w:sz w:val="32"/>
                <w:szCs w:val="32"/>
                <w:highlight w:val="none"/>
              </w:rPr>
              <w:t>时</w:t>
            </w:r>
            <w:r>
              <w:rPr>
                <w:rFonts w:hint="eastAsia" w:ascii="仿宋" w:hAnsi="仿宋" w:eastAsia="仿宋" w:cs="仿宋"/>
                <w:color w:val="auto"/>
                <w:sz w:val="32"/>
                <w:szCs w:val="32"/>
                <w:highlight w:val="none"/>
              </w:rPr>
              <w:t>间</w:t>
            </w:r>
            <w:r>
              <w:rPr>
                <w:rFonts w:hint="eastAsia" w:ascii="仿宋" w:hAnsi="仿宋" w:eastAsia="仿宋" w:cs="仿宋"/>
                <w:color w:val="auto"/>
                <w:spacing w:val="-3"/>
                <w:sz w:val="32"/>
                <w:szCs w:val="32"/>
                <w:highlight w:val="none"/>
              </w:rPr>
              <w:t>清</w:t>
            </w:r>
            <w:r>
              <w:rPr>
                <w:rFonts w:hint="eastAsia" w:ascii="仿宋" w:hAnsi="仿宋" w:eastAsia="仿宋" w:cs="仿宋"/>
                <w:color w:val="auto"/>
                <w:sz w:val="32"/>
                <w:szCs w:val="32"/>
                <w:highlight w:val="none"/>
              </w:rPr>
              <w:t>理</w:t>
            </w:r>
            <w:r>
              <w:rPr>
                <w:rFonts w:hint="eastAsia" w:ascii="仿宋" w:hAnsi="仿宋" w:eastAsia="仿宋" w:cs="仿宋"/>
                <w:color w:val="auto"/>
                <w:spacing w:val="-3"/>
                <w:sz w:val="32"/>
                <w:szCs w:val="32"/>
                <w:highlight w:val="none"/>
              </w:rPr>
              <w:t>废</w:t>
            </w:r>
            <w:r>
              <w:rPr>
                <w:rFonts w:hint="eastAsia" w:ascii="仿宋" w:hAnsi="仿宋" w:eastAsia="仿宋" w:cs="仿宋"/>
                <w:color w:val="auto"/>
                <w:sz w:val="32"/>
                <w:szCs w:val="32"/>
                <w:highlight w:val="none"/>
              </w:rPr>
              <w:t>品扣</w:t>
            </w:r>
            <w:r>
              <w:rPr>
                <w:rFonts w:hint="eastAsia" w:ascii="仿宋" w:hAnsi="仿宋" w:eastAsia="仿宋" w:cs="仿宋"/>
                <w:color w:val="auto"/>
                <w:spacing w:val="-79"/>
                <w:sz w:val="32"/>
                <w:szCs w:val="32"/>
                <w:highlight w:val="none"/>
              </w:rPr>
              <w:t xml:space="preserve"> </w:t>
            </w:r>
            <w:r>
              <w:rPr>
                <w:rFonts w:hint="eastAsia" w:ascii="仿宋" w:hAnsi="仿宋" w:eastAsia="仿宋" w:cs="仿宋"/>
                <w:color w:val="auto"/>
                <w:sz w:val="32"/>
                <w:szCs w:val="32"/>
                <w:highlight w:val="none"/>
              </w:rPr>
              <w:t>3</w:t>
            </w:r>
            <w:r>
              <w:rPr>
                <w:rFonts w:hint="eastAsia" w:ascii="仿宋" w:hAnsi="仿宋" w:eastAsia="仿宋" w:cs="仿宋"/>
                <w:color w:val="auto"/>
                <w:spacing w:val="-81"/>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2、拾到物品不上交扣</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2</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pacing w:val="-3"/>
                <w:sz w:val="32"/>
                <w:szCs w:val="32"/>
                <w:highlight w:val="none"/>
              </w:rPr>
              <w:t>分；</w:t>
            </w:r>
          </w:p>
          <w:p>
            <w:pPr>
              <w:pStyle w:val="11"/>
              <w:ind w:right="-1"/>
              <w:rPr>
                <w:rFonts w:hint="eastAsia" w:ascii="仿宋" w:hAnsi="仿宋" w:eastAsia="仿宋" w:cs="仿宋"/>
                <w:color w:val="auto"/>
                <w:sz w:val="32"/>
                <w:szCs w:val="32"/>
                <w:highlight w:val="none"/>
              </w:rPr>
            </w:pPr>
            <w:r>
              <w:rPr>
                <w:rFonts w:hint="eastAsia" w:ascii="仿宋" w:hAnsi="仿宋" w:eastAsia="仿宋" w:cs="仿宋"/>
                <w:color w:val="auto"/>
                <w:spacing w:val="10"/>
                <w:sz w:val="32"/>
                <w:szCs w:val="32"/>
                <w:highlight w:val="none"/>
              </w:rPr>
              <w:t>3.未将问题进行报告</w:t>
            </w:r>
            <w:r>
              <w:rPr>
                <w:rFonts w:hint="eastAsia" w:ascii="仿宋" w:hAnsi="仿宋" w:eastAsia="仿宋" w:cs="仿宋"/>
                <w:color w:val="auto"/>
                <w:sz w:val="32"/>
                <w:szCs w:val="32"/>
                <w:highlight w:val="none"/>
              </w:rPr>
              <w:t xml:space="preserve">扣 1 </w:t>
            </w:r>
            <w:r>
              <w:rPr>
                <w:rFonts w:hint="eastAsia" w:ascii="仿宋" w:hAnsi="仿宋" w:eastAsia="仿宋" w:cs="仿宋"/>
                <w:color w:val="auto"/>
                <w:spacing w:val="-7"/>
                <w:sz w:val="32"/>
                <w:szCs w:val="32"/>
                <w:highlight w:val="none"/>
              </w:rPr>
              <w:t>分，未协助处理扣</w:t>
            </w:r>
            <w:r>
              <w:rPr>
                <w:rFonts w:hint="eastAsia" w:ascii="仿宋" w:hAnsi="仿宋" w:eastAsia="仿宋" w:cs="仿宋"/>
                <w:color w:val="auto"/>
                <w:sz w:val="32"/>
                <w:szCs w:val="32"/>
                <w:highlight w:val="none"/>
              </w:rPr>
              <w:t>1</w:t>
            </w:r>
            <w:r>
              <w:rPr>
                <w:rFonts w:hint="eastAsia" w:ascii="仿宋" w:hAnsi="仿宋" w:eastAsia="仿宋" w:cs="仿宋"/>
                <w:color w:val="auto"/>
                <w:spacing w:val="-50"/>
                <w:sz w:val="32"/>
                <w:szCs w:val="32"/>
                <w:highlight w:val="none"/>
              </w:rPr>
              <w:t xml:space="preserve"> </w:t>
            </w:r>
            <w:r>
              <w:rPr>
                <w:rFonts w:hint="eastAsia" w:ascii="仿宋" w:hAnsi="仿宋" w:eastAsia="仿宋" w:cs="仿宋"/>
                <w:color w:val="auto"/>
                <w:sz w:val="32"/>
                <w:szCs w:val="32"/>
                <w:highlight w:val="none"/>
              </w:rPr>
              <w:t>分，发现问题未报告扣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pacing w:val="-52"/>
                <w:sz w:val="32"/>
                <w:szCs w:val="32"/>
                <w:highlight w:val="none"/>
              </w:rPr>
              <w:t xml:space="preserve"> </w:t>
            </w:r>
            <w:r>
              <w:rPr>
                <w:rFonts w:hint="eastAsia" w:ascii="仿宋" w:hAnsi="仿宋" w:eastAsia="仿宋" w:cs="仿宋"/>
                <w:color w:val="auto"/>
                <w:sz w:val="32"/>
                <w:szCs w:val="32"/>
                <w:highlight w:val="none"/>
              </w:rPr>
              <w:t>分；</w:t>
            </w:r>
          </w:p>
          <w:p>
            <w:pPr>
              <w:pStyle w:val="11"/>
              <w:ind w:right="-1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4、不配合每次扣 0.5 分，最多扣</w:t>
            </w:r>
            <w:r>
              <w:rPr>
                <w:rFonts w:hint="eastAsia" w:ascii="仿宋" w:hAnsi="仿宋" w:eastAsia="仿宋" w:cs="仿宋"/>
                <w:color w:val="auto"/>
                <w:spacing w:val="-51"/>
                <w:sz w:val="32"/>
                <w:szCs w:val="32"/>
                <w:highlight w:val="none"/>
              </w:rPr>
              <w:t xml:space="preserve"> </w:t>
            </w:r>
            <w:r>
              <w:rPr>
                <w:rFonts w:hint="eastAsia" w:ascii="仿宋" w:hAnsi="仿宋" w:eastAsia="仿宋" w:cs="仿宋"/>
                <w:color w:val="auto"/>
                <w:sz w:val="32"/>
                <w:szCs w:val="32"/>
                <w:highlight w:val="none"/>
              </w:rPr>
              <w:t>3</w:t>
            </w:r>
            <w:r>
              <w:rPr>
                <w:rFonts w:hint="eastAsia" w:ascii="仿宋" w:hAnsi="仿宋" w:eastAsia="仿宋" w:cs="仿宋"/>
                <w:color w:val="auto"/>
                <w:spacing w:val="-53"/>
                <w:sz w:val="32"/>
                <w:szCs w:val="32"/>
                <w:highlight w:val="none"/>
              </w:rPr>
              <w:t xml:space="preserve"> </w:t>
            </w:r>
            <w:r>
              <w:rPr>
                <w:rFonts w:hint="eastAsia" w:ascii="仿宋" w:hAnsi="仿宋" w:eastAsia="仿宋" w:cs="仿宋"/>
                <w:color w:val="auto"/>
                <w:sz w:val="32"/>
                <w:szCs w:val="32"/>
                <w:highlight w:val="none"/>
              </w:rPr>
              <w:t>分。</w:t>
            </w:r>
          </w:p>
        </w:tc>
      </w:tr>
    </w:tbl>
    <w:p>
      <w:pPr>
        <w:pStyle w:val="2"/>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pStyle w:val="2"/>
        <w:jc w:val="center"/>
        <w:rPr>
          <w:rFonts w:hint="eastAsia" w:ascii="仿宋" w:hAnsi="仿宋" w:eastAsia="仿宋" w:cs="仿宋"/>
          <w:color w:val="auto"/>
          <w:sz w:val="36"/>
          <w:szCs w:val="36"/>
          <w:highlight w:val="none"/>
        </w:rPr>
      </w:pPr>
    </w:p>
    <w:p>
      <w:pPr>
        <w:ind w:firstLine="720" w:firstLineChars="200"/>
        <w:jc w:val="center"/>
        <w:rPr>
          <w:rFonts w:hint="eastAsia" w:ascii="仿宋" w:hAnsi="仿宋" w:eastAsia="仿宋" w:cs="仿宋"/>
          <w:color w:val="auto"/>
          <w:kern w:val="0"/>
          <w:sz w:val="36"/>
          <w:szCs w:val="36"/>
          <w:highlight w:val="none"/>
        </w:rPr>
      </w:pPr>
    </w:p>
    <w:p>
      <w:pPr>
        <w:ind w:firstLine="720" w:firstLineChars="200"/>
        <w:jc w:val="center"/>
        <w:rPr>
          <w:rFonts w:hint="eastAsia" w:ascii="仿宋" w:hAnsi="仿宋" w:eastAsia="仿宋" w:cs="仿宋"/>
          <w:color w:val="auto"/>
          <w:kern w:val="0"/>
          <w:sz w:val="36"/>
          <w:szCs w:val="36"/>
          <w:highlight w:val="none"/>
        </w:rPr>
      </w:pPr>
    </w:p>
    <w:p>
      <w:pPr>
        <w:rPr>
          <w:rFonts w:hint="eastAsia" w:ascii="仿宋" w:hAnsi="仿宋" w:eastAsia="仿宋" w:cs="仿宋"/>
          <w:color w:val="auto"/>
          <w:kern w:val="0"/>
          <w:sz w:val="36"/>
          <w:szCs w:val="36"/>
          <w:highlight w:val="none"/>
        </w:rPr>
      </w:pPr>
    </w:p>
    <w:p>
      <w:pPr>
        <w:numPr>
          <w:ilvl w:val="0"/>
          <w:numId w:val="0"/>
        </w:numPr>
        <w:spacing w:line="600" w:lineRule="exact"/>
        <w:rPr>
          <w:rFonts w:hint="eastAsia" w:ascii="楷体" w:hAnsi="楷体" w:eastAsia="楷体" w:cs="楷体"/>
          <w:color w:val="auto"/>
          <w:kern w:val="0"/>
          <w:sz w:val="36"/>
          <w:szCs w:val="36"/>
          <w:highlight w:val="none"/>
          <w:lang w:eastAsia="zh-CN"/>
        </w:rPr>
      </w:pPr>
    </w:p>
    <w:p>
      <w:pPr>
        <w:numPr>
          <w:ilvl w:val="0"/>
          <w:numId w:val="0"/>
        </w:numPr>
        <w:spacing w:line="600" w:lineRule="exact"/>
        <w:ind w:firstLine="720" w:firstLineChars="200"/>
        <w:rPr>
          <w:color w:val="auto"/>
          <w:highlight w:val="none"/>
        </w:rPr>
      </w:pPr>
      <w:r>
        <w:rPr>
          <w:rFonts w:hint="eastAsia" w:ascii="楷体" w:hAnsi="楷体" w:eastAsia="楷体" w:cs="楷体"/>
          <w:color w:val="auto"/>
          <w:kern w:val="0"/>
          <w:sz w:val="36"/>
          <w:szCs w:val="36"/>
          <w:highlight w:val="none"/>
          <w:lang w:eastAsia="zh-CN"/>
        </w:rPr>
        <w:t>四、</w:t>
      </w:r>
      <w:r>
        <w:rPr>
          <w:rFonts w:hint="eastAsia" w:ascii="楷体" w:hAnsi="楷体" w:eastAsia="楷体" w:cs="楷体"/>
          <w:color w:val="auto"/>
          <w:kern w:val="0"/>
          <w:sz w:val="36"/>
          <w:szCs w:val="36"/>
          <w:highlight w:val="none"/>
        </w:rPr>
        <w:t>安保服务考核办法（总分100分，占总考核分25%）</w:t>
      </w:r>
    </w:p>
    <w:tbl>
      <w:tblPr>
        <w:tblStyle w:val="9"/>
        <w:tblW w:w="9000" w:type="dxa"/>
        <w:tblInd w:w="0" w:type="dxa"/>
        <w:tblLayout w:type="autofit"/>
        <w:tblCellMar>
          <w:top w:w="0" w:type="dxa"/>
          <w:left w:w="0" w:type="dxa"/>
          <w:bottom w:w="0" w:type="dxa"/>
          <w:right w:w="0" w:type="dxa"/>
        </w:tblCellMar>
      </w:tblPr>
      <w:tblGrid>
        <w:gridCol w:w="1590"/>
        <w:gridCol w:w="3510"/>
        <w:gridCol w:w="3900"/>
      </w:tblGrid>
      <w:tr>
        <w:tblPrEx>
          <w:tblCellMar>
            <w:top w:w="0" w:type="dxa"/>
            <w:left w:w="0" w:type="dxa"/>
            <w:bottom w:w="0" w:type="dxa"/>
            <w:right w:w="0" w:type="dxa"/>
          </w:tblCellMar>
        </w:tblPrEx>
        <w:trPr>
          <w:trHeight w:val="882"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工作内容与分值（</w:t>
            </w:r>
            <w:r>
              <w:rPr>
                <w:rStyle w:val="13"/>
                <w:rFonts w:hint="eastAsia" w:ascii="仿宋" w:hAnsi="仿宋" w:eastAsia="仿宋" w:cs="仿宋"/>
                <w:color w:val="auto"/>
                <w:sz w:val="32"/>
                <w:szCs w:val="32"/>
                <w:highlight w:val="none"/>
                <w:lang w:bidi="ar"/>
              </w:rPr>
              <w:t>100</w:t>
            </w:r>
            <w:r>
              <w:rPr>
                <w:rStyle w:val="14"/>
                <w:rFonts w:hint="default" w:ascii="仿宋" w:hAnsi="仿宋" w:eastAsia="仿宋" w:cs="仿宋"/>
                <w:color w:val="auto"/>
                <w:sz w:val="32"/>
                <w:szCs w:val="32"/>
                <w:highlight w:val="none"/>
                <w:lang w:bidi="ar"/>
              </w:rPr>
              <w:t>分）</w:t>
            </w:r>
          </w:p>
        </w:tc>
        <w:tc>
          <w:tcPr>
            <w:tcW w:w="35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工作标准</w:t>
            </w:r>
          </w:p>
        </w:tc>
        <w:tc>
          <w:tcPr>
            <w:tcW w:w="3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检查办法</w:t>
            </w:r>
          </w:p>
        </w:tc>
      </w:tr>
      <w:tr>
        <w:tblPrEx>
          <w:tblCellMar>
            <w:top w:w="0" w:type="dxa"/>
            <w:left w:w="0" w:type="dxa"/>
            <w:bottom w:w="0" w:type="dxa"/>
            <w:right w:w="0" w:type="dxa"/>
          </w:tblCellMar>
        </w:tblPrEx>
        <w:trPr>
          <w:trHeight w:val="2135"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综合管理要求（20分）</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1、使用文明用语，微笑服务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2、熟悉学校的治安岗位职责及工作要求，掌握保安工作规律及点，加强重点岗位的安全防范；</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3、服从领导，听从指挥，做到令行禁止、遇事汇报；</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4、遵守国家的法令、法规，做到依法办事；</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5、熟悉本岗位的职责和工作程序，圆满完成工作任务；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6、坚守岗位，保持高度警惕，预防治安事件的发生；</w:t>
            </w:r>
          </w:p>
        </w:tc>
        <w:tc>
          <w:tcPr>
            <w:tcW w:w="39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w:t>
            </w:r>
            <w:r>
              <w:rPr>
                <w:rStyle w:val="15"/>
                <w:rFonts w:hint="default" w:ascii="仿宋" w:hAnsi="仿宋" w:eastAsia="仿宋" w:cs="仿宋"/>
                <w:color w:val="auto"/>
                <w:sz w:val="32"/>
                <w:szCs w:val="32"/>
                <w:highlight w:val="none"/>
                <w:lang w:bidi="ar"/>
              </w:rPr>
              <w:t>服务态度差，受到学校住户、教职工、来访人员投诉，经核实属实的一次扣3分。</w:t>
            </w:r>
            <w:r>
              <w:rPr>
                <w:rStyle w:val="15"/>
                <w:rFonts w:hint="default" w:ascii="仿宋" w:hAnsi="仿宋" w:eastAsia="仿宋" w:cs="仿宋"/>
                <w:color w:val="auto"/>
                <w:sz w:val="32"/>
                <w:szCs w:val="32"/>
                <w:highlight w:val="none"/>
                <w:lang w:bidi="ar"/>
              </w:rPr>
              <w:br w:type="textWrapping"/>
            </w:r>
            <w:r>
              <w:rPr>
                <w:rStyle w:val="15"/>
                <w:rFonts w:hint="default" w:ascii="仿宋" w:hAnsi="仿宋" w:eastAsia="仿宋" w:cs="仿宋"/>
                <w:color w:val="auto"/>
                <w:sz w:val="32"/>
                <w:szCs w:val="32"/>
                <w:highlight w:val="none"/>
                <w:lang w:bidi="ar"/>
              </w:rPr>
              <w:t>2、违反学校或物业公司管理保安管理相关规定，按相关规定折算分值予以扣分。</w:t>
            </w:r>
            <w:r>
              <w:rPr>
                <w:rStyle w:val="15"/>
                <w:rFonts w:hint="default" w:ascii="仿宋" w:hAnsi="仿宋" w:eastAsia="仿宋" w:cs="仿宋"/>
                <w:color w:val="auto"/>
                <w:sz w:val="32"/>
                <w:szCs w:val="32"/>
                <w:highlight w:val="none"/>
                <w:lang w:bidi="ar"/>
              </w:rPr>
              <w:br w:type="textWrapping"/>
            </w:r>
            <w:r>
              <w:rPr>
                <w:rStyle w:val="15"/>
                <w:rFonts w:hint="default" w:ascii="仿宋" w:hAnsi="仿宋" w:eastAsia="仿宋" w:cs="仿宋"/>
                <w:color w:val="auto"/>
                <w:sz w:val="32"/>
                <w:szCs w:val="32"/>
                <w:highlight w:val="none"/>
                <w:lang w:bidi="ar"/>
              </w:rPr>
              <w:t>3、违反国家法令，法规，在校内及校园周边可视范围内参与打牌等赌博行为的一次扣5分，并追加其他处罚措施。</w:t>
            </w:r>
            <w:r>
              <w:rPr>
                <w:rStyle w:val="15"/>
                <w:rFonts w:hint="default" w:ascii="仿宋" w:hAnsi="仿宋" w:eastAsia="仿宋" w:cs="仿宋"/>
                <w:color w:val="auto"/>
                <w:sz w:val="32"/>
                <w:szCs w:val="32"/>
                <w:highlight w:val="none"/>
                <w:lang w:bidi="ar"/>
              </w:rPr>
              <w:br w:type="textWrapping"/>
            </w:r>
            <w:r>
              <w:rPr>
                <w:rStyle w:val="15"/>
                <w:rFonts w:hint="default" w:ascii="仿宋" w:hAnsi="仿宋" w:eastAsia="仿宋" w:cs="仿宋"/>
                <w:color w:val="auto"/>
                <w:sz w:val="32"/>
                <w:szCs w:val="32"/>
                <w:highlight w:val="none"/>
                <w:lang w:bidi="ar"/>
              </w:rPr>
              <w:t>4.酗酒后上班或上班期间酗酒一次扣5分，并及时调整工作人员，同时追加其他处罚措施。</w:t>
            </w:r>
            <w:r>
              <w:rPr>
                <w:rStyle w:val="15"/>
                <w:rFonts w:hint="default" w:ascii="仿宋" w:hAnsi="仿宋" w:eastAsia="仿宋" w:cs="仿宋"/>
                <w:color w:val="auto"/>
                <w:sz w:val="32"/>
                <w:szCs w:val="32"/>
                <w:highlight w:val="none"/>
                <w:lang w:bidi="ar"/>
              </w:rPr>
              <w:br w:type="textWrapping"/>
            </w:r>
            <w:r>
              <w:rPr>
                <w:rStyle w:val="15"/>
                <w:rFonts w:hint="default" w:ascii="仿宋" w:hAnsi="仿宋" w:eastAsia="仿宋" w:cs="仿宋"/>
                <w:color w:val="auto"/>
                <w:sz w:val="32"/>
                <w:szCs w:val="32"/>
                <w:highlight w:val="none"/>
                <w:lang w:bidi="ar"/>
              </w:rPr>
              <w:t>5、工作环境由于自身原因导致工作环境脏乱差，按2分一次予以处罚。</w:t>
            </w:r>
          </w:p>
        </w:tc>
      </w:tr>
      <w:tr>
        <w:tblPrEx>
          <w:tblCellMar>
            <w:top w:w="0" w:type="dxa"/>
            <w:left w:w="0" w:type="dxa"/>
            <w:bottom w:w="0" w:type="dxa"/>
            <w:right w:w="0" w:type="dxa"/>
          </w:tblCellMar>
        </w:tblPrEx>
        <w:trPr>
          <w:trHeight w:val="1014"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大门管理（25分）</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1、校大门两侧有摆摊点、车辆乱停乱放需及时沟通劝阻；</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2、校外车辆、人员进入应主动向前问询、登记、进行测温等防疫检测工作；</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3、无证车辆、出租车、摩的、快递车辆进入校园需经学校许可；</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5、车辆运输物资或者携带贵重物品外出，门卫需登记检查；</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6、门卫值班人员在岗在位；</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 xml:space="preserve"> 1、未及时沟通劝阻的扣1分一次； </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2、外来车辆、人员来访未主动询问、</w:t>
            </w:r>
            <w:r>
              <w:rPr>
                <w:rFonts w:hint="eastAsia" w:ascii="仿宋" w:hAnsi="仿宋" w:eastAsia="仿宋" w:cs="仿宋"/>
                <w:color w:val="auto"/>
                <w:kern w:val="0"/>
                <w:sz w:val="32"/>
                <w:szCs w:val="32"/>
                <w:highlight w:val="none"/>
                <w:lang w:eastAsia="zh-CN" w:bidi="ar"/>
              </w:rPr>
              <w:t>登记地扣</w:t>
            </w:r>
            <w:r>
              <w:rPr>
                <w:rFonts w:hint="eastAsia" w:ascii="仿宋" w:hAnsi="仿宋" w:eastAsia="仿宋" w:cs="仿宋"/>
                <w:color w:val="auto"/>
                <w:kern w:val="0"/>
                <w:sz w:val="32"/>
                <w:szCs w:val="32"/>
                <w:highlight w:val="none"/>
                <w:lang w:bidi="ar"/>
              </w:rPr>
              <w:t>1分一次； 由于未问询或登记导致发生纠纷的扣2分一次；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 xml:space="preserve"> 3、未经学校许可私自放无证车辆、出租车、摩的、快递车辆进入校园的扣1分一次； </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4、车辆运输物资或者携带贵重物品外出，未登记检查的扣1分一次；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5、随意缺岗扣1分一次；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6、未按要求开展测温扫码等疫情防控工作的，且屡教</w:t>
            </w:r>
            <w:r>
              <w:rPr>
                <w:rFonts w:hint="eastAsia" w:ascii="仿宋" w:hAnsi="仿宋" w:eastAsia="仿宋" w:cs="仿宋"/>
                <w:color w:val="auto"/>
                <w:kern w:val="0"/>
                <w:sz w:val="32"/>
                <w:szCs w:val="32"/>
                <w:highlight w:val="none"/>
                <w:lang w:eastAsia="zh-CN" w:bidi="ar"/>
              </w:rPr>
              <w:t>不改的一次</w:t>
            </w:r>
            <w:r>
              <w:rPr>
                <w:rFonts w:hint="eastAsia" w:ascii="仿宋" w:hAnsi="仿宋" w:eastAsia="仿宋" w:cs="仿宋"/>
                <w:color w:val="auto"/>
                <w:kern w:val="0"/>
                <w:sz w:val="32"/>
                <w:szCs w:val="32"/>
                <w:highlight w:val="none"/>
                <w:lang w:bidi="ar"/>
              </w:rPr>
              <w:t>扣2分。</w:t>
            </w:r>
          </w:p>
        </w:tc>
      </w:tr>
      <w:tr>
        <w:tblPrEx>
          <w:tblCellMar>
            <w:top w:w="0" w:type="dxa"/>
            <w:left w:w="0" w:type="dxa"/>
            <w:bottom w:w="0" w:type="dxa"/>
            <w:right w:w="0" w:type="dxa"/>
          </w:tblCellMar>
        </w:tblPrEx>
        <w:trPr>
          <w:trHeight w:val="9669"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校内巡逻（15分）</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1、保安人员需在规定时间、区域内巡逻；</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 xml:space="preserve"> 2、发现校内有外来人员遛狗及精神病人员、拾破烂人员及时制止和驱赶； </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3、校内有违章摊点、违章横幅、违章搭建、违章张贴等行为应及时制止；</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 xml:space="preserve">  1、保安人员未在规定时间、区域内巡逻或未提供或虚假提供巡逻信息的扣一分一次；</w:t>
            </w:r>
          </w:p>
          <w:p>
            <w:pPr>
              <w:widowControl/>
              <w:jc w:val="left"/>
              <w:textAlignment w:val="center"/>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2、发现校内有外来人员遛狗及精神病人员、拾破烂人员未及时制止和驱赶的扣1分一次；</w:t>
            </w:r>
          </w:p>
          <w:p>
            <w:pPr>
              <w:widowControl/>
              <w:jc w:val="left"/>
              <w:textAlignment w:val="center"/>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3、校内有违章摊点、违章横幅、违章搭建、违章张贴等行为未及时制止的扣1分一次；</w:t>
            </w:r>
          </w:p>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4、校内发现治安事件、矛盾纠纷事件、消防安全隐患应报未及时报告的。扣3分。</w:t>
            </w:r>
          </w:p>
        </w:tc>
      </w:tr>
      <w:tr>
        <w:tblPrEx>
          <w:tblCellMar>
            <w:top w:w="0" w:type="dxa"/>
            <w:left w:w="0" w:type="dxa"/>
            <w:bottom w:w="0" w:type="dxa"/>
            <w:right w:w="0" w:type="dxa"/>
          </w:tblCellMar>
        </w:tblPrEx>
        <w:trPr>
          <w:trHeight w:val="1285"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宿舍安全（15分）</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严格把控外来人员进入校园，每次都需做好相应的登记</w:t>
            </w:r>
            <w:r>
              <w:rPr>
                <w:rStyle w:val="16"/>
                <w:rFonts w:hint="default" w:ascii="仿宋" w:hAnsi="仿宋" w:eastAsia="仿宋" w:cs="仿宋"/>
                <w:color w:val="auto"/>
                <w:sz w:val="32"/>
                <w:szCs w:val="32"/>
                <w:highlight w:val="none"/>
                <w:lang w:bidi="ar"/>
              </w:rPr>
              <w:t>并协助学校保卫部门开展排查工作；</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因</w:t>
            </w:r>
            <w:r>
              <w:rPr>
                <w:rStyle w:val="16"/>
                <w:rFonts w:hint="default" w:ascii="仿宋" w:hAnsi="仿宋" w:eastAsia="仿宋" w:cs="仿宋"/>
                <w:color w:val="auto"/>
                <w:sz w:val="32"/>
                <w:szCs w:val="32"/>
                <w:highlight w:val="none"/>
                <w:lang w:bidi="ar"/>
              </w:rPr>
              <w:t>随意放外来人员进入校园导致宿舍电脑、手机、现金等贵重物品被盗的扣3分一次；一次性发生被盗电脑等贵重物品达三件以上的，扣 10 分；由于值班人员失职直接影响被盗的应全额赔偿；</w:t>
            </w:r>
          </w:p>
        </w:tc>
      </w:tr>
      <w:tr>
        <w:tblPrEx>
          <w:tblCellMar>
            <w:top w:w="0" w:type="dxa"/>
            <w:left w:w="0" w:type="dxa"/>
            <w:bottom w:w="0" w:type="dxa"/>
            <w:right w:w="0" w:type="dxa"/>
          </w:tblCellMar>
        </w:tblPrEx>
        <w:trPr>
          <w:trHeight w:val="2622"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消防、监控设备安全</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（25分）</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 xml:space="preserve">    1、灭火瓶发现到期后15天需向保卫处（科）汇报补充；</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 xml:space="preserve">    2、消防设施发现丢失或损坏应15天内需向保卫处（科）汇报补充；</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 xml:space="preserve">   3、爱护监控设备，监控设备房应及时清扫不允许堆放杂物，设备发现故障及时报保卫处（科）汇报；</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1、消防瓶灌装考核：灭火瓶到期后15天内未汇报的扣1分一瓶；</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2、消防设施发现丢失或损坏15天内未向保卫处（科）汇报的扣1分一件</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3、发现监控设备未及时清扫或堆放杂物，设备故障未及时向保卫处（科）汇报的扣1分一次；</w:t>
            </w:r>
          </w:p>
        </w:tc>
      </w:tr>
      <w:tr>
        <w:tblPrEx>
          <w:tblCellMar>
            <w:top w:w="0" w:type="dxa"/>
            <w:left w:w="0" w:type="dxa"/>
            <w:bottom w:w="0" w:type="dxa"/>
            <w:right w:w="0" w:type="dxa"/>
          </w:tblCellMar>
        </w:tblPrEx>
        <w:trPr>
          <w:trHeight w:val="3360"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其他扣分项</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1、不服从合理的工作调度；</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2、不严格遵守保安相关规定，履行相应的职责；</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3、值班室不允许无关人员长时间滞留；</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4、不按学校要求开展疫情防控和突发事件应急响应；</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1、不服从学校保卫部门和物业公司合理工作调度扣1分一次；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2、因工作不到位造成不良后果的，视情况酌情扣分；</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3、值班室长时间滞留无关人员的扣3分一次；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4、不按学校要求开展疫情防控和突发事件应急响应的一次通报扣3分，导致学校工作受到影响的最高可按开除处理；</w:t>
            </w:r>
          </w:p>
        </w:tc>
      </w:tr>
      <w:tr>
        <w:tblPrEx>
          <w:tblCellMar>
            <w:top w:w="0" w:type="dxa"/>
            <w:left w:w="0" w:type="dxa"/>
            <w:bottom w:w="0" w:type="dxa"/>
            <w:right w:w="0" w:type="dxa"/>
          </w:tblCellMar>
        </w:tblPrEx>
        <w:trPr>
          <w:trHeight w:val="4080" w:hRule="atLeast"/>
        </w:trPr>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加分</w:t>
            </w:r>
            <w:bookmarkStart w:id="3" w:name="_GoBack"/>
            <w:bookmarkEnd w:id="3"/>
            <w:r>
              <w:rPr>
                <w:rFonts w:hint="eastAsia" w:ascii="仿宋" w:hAnsi="仿宋" w:eastAsia="仿宋" w:cs="仿宋"/>
                <w:color w:val="auto"/>
                <w:kern w:val="0"/>
                <w:sz w:val="32"/>
                <w:szCs w:val="32"/>
                <w:highlight w:val="none"/>
                <w:lang w:bidi="ar"/>
              </w:rPr>
              <w:t>项</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在工作中有突出贡献，受到群众好评，上级嘉奖的。</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bidi="ar"/>
              </w:rPr>
              <w:t xml:space="preserve"> 1、工作中积极主动想办法，出点子，经采纳的加1分一次；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2、发现并制止不法行为的加2分一次；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3、抓获或配合警方人员抓获偷盗人员的加3分一次；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4、完成重大任务出色的加2分一次；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5、受校领导书面表扬的加 1 分/次；</w:t>
            </w:r>
            <w:r>
              <w:rPr>
                <w:rFonts w:hint="eastAsia" w:ascii="仿宋" w:hAnsi="仿宋" w:eastAsia="仿宋" w:cs="仿宋"/>
                <w:color w:val="auto"/>
                <w:kern w:val="0"/>
                <w:sz w:val="32"/>
                <w:szCs w:val="32"/>
                <w:highlight w:val="none"/>
                <w:lang w:bidi="ar"/>
              </w:rPr>
              <w:br w:type="textWrapping"/>
            </w:r>
            <w:r>
              <w:rPr>
                <w:rFonts w:hint="eastAsia" w:ascii="仿宋" w:hAnsi="仿宋" w:eastAsia="仿宋" w:cs="仿宋"/>
                <w:color w:val="auto"/>
                <w:kern w:val="0"/>
                <w:sz w:val="32"/>
                <w:szCs w:val="32"/>
                <w:highlight w:val="none"/>
                <w:lang w:bidi="ar"/>
              </w:rPr>
              <w:t>6、</w:t>
            </w:r>
            <w:r>
              <w:rPr>
                <w:rFonts w:hint="eastAsia" w:ascii="仿宋" w:hAnsi="仿宋" w:eastAsia="仿宋" w:cs="仿宋"/>
                <w:color w:val="auto"/>
                <w:kern w:val="0"/>
                <w:sz w:val="32"/>
                <w:szCs w:val="32"/>
                <w:highlight w:val="none"/>
                <w:lang w:eastAsia="zh-CN" w:bidi="ar"/>
              </w:rPr>
              <w:t>其他</w:t>
            </w:r>
            <w:r>
              <w:rPr>
                <w:rFonts w:hint="eastAsia" w:ascii="仿宋" w:hAnsi="仿宋" w:eastAsia="仿宋" w:cs="仿宋"/>
                <w:color w:val="auto"/>
                <w:kern w:val="0"/>
                <w:sz w:val="32"/>
                <w:szCs w:val="32"/>
                <w:highlight w:val="none"/>
                <w:lang w:bidi="ar"/>
              </w:rPr>
              <w:t>工作可加分的，经申请后酌情加分或予以奖励；</w:t>
            </w:r>
          </w:p>
        </w:tc>
      </w:tr>
    </w:tbl>
    <w:p>
      <w:pPr>
        <w:spacing w:line="560" w:lineRule="exact"/>
        <w:ind w:firstLine="640" w:firstLineChars="200"/>
        <w:jc w:val="left"/>
        <w:textAlignment w:val="center"/>
        <w:rPr>
          <w:rFonts w:hint="eastAsia" w:ascii="楷体_GB2312" w:hAnsi="楷体" w:eastAsia="楷体_GB2312"/>
          <w:sz w:val="32"/>
          <w:szCs w:val="32"/>
        </w:rPr>
      </w:pPr>
    </w:p>
    <w:p>
      <w:pPr>
        <w:spacing w:line="560" w:lineRule="exact"/>
        <w:ind w:firstLine="640" w:firstLineChars="200"/>
        <w:jc w:val="left"/>
        <w:textAlignment w:val="center"/>
        <w:rPr>
          <w:rFonts w:ascii="楷体_GB2312" w:hAnsi="楷体" w:eastAsia="楷体_GB2312"/>
          <w:sz w:val="32"/>
          <w:szCs w:val="32"/>
        </w:rPr>
      </w:pPr>
      <w:r>
        <w:rPr>
          <w:rFonts w:hint="eastAsia" w:ascii="楷体_GB2312" w:hAnsi="楷体" w:eastAsia="楷体_GB2312"/>
          <w:sz w:val="32"/>
          <w:szCs w:val="32"/>
        </w:rPr>
        <w:t>（二）采购项目预（概）算</w:t>
      </w:r>
    </w:p>
    <w:p>
      <w:pPr>
        <w:spacing w:line="560" w:lineRule="exact"/>
        <w:ind w:firstLine="640" w:firstLineChars="200"/>
        <w:jc w:val="left"/>
        <w:textAlignment w:val="center"/>
        <w:rPr>
          <w:rFonts w:ascii="仿宋" w:hAnsi="仿宋" w:eastAsia="仿宋" w:cs="仿宋"/>
          <w:sz w:val="32"/>
          <w:szCs w:val="32"/>
          <w:u w:val="single"/>
        </w:rPr>
      </w:pPr>
      <w:r>
        <w:rPr>
          <w:rFonts w:hint="eastAsia" w:ascii="仿宋" w:hAnsi="仿宋" w:eastAsia="仿宋" w:cs="仿宋"/>
          <w:sz w:val="32"/>
          <w:szCs w:val="32"/>
        </w:rPr>
        <w:t>总 预 算：</w:t>
      </w:r>
      <w:r>
        <w:rPr>
          <w:rFonts w:hint="eastAsia" w:ascii="仿宋" w:hAnsi="仿宋" w:eastAsia="仿宋" w:cs="仿宋"/>
          <w:sz w:val="32"/>
          <w:szCs w:val="32"/>
          <w:u w:val="single"/>
        </w:rPr>
        <w:t xml:space="preserve">       540</w:t>
      </w:r>
      <w:r>
        <w:rPr>
          <w:rFonts w:hint="eastAsia" w:ascii="仿宋" w:hAnsi="仿宋" w:eastAsia="仿宋" w:cs="仿宋"/>
          <w:sz w:val="32"/>
          <w:szCs w:val="32"/>
          <w:u w:val="single"/>
          <w:lang w:val="en-US" w:eastAsia="zh-CN"/>
        </w:rPr>
        <w:t>6768</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16</w:t>
      </w:r>
      <w:r>
        <w:rPr>
          <w:rFonts w:hint="eastAsia" w:ascii="仿宋" w:hAnsi="仿宋" w:eastAsia="仿宋" w:cs="仿宋"/>
          <w:sz w:val="32"/>
          <w:szCs w:val="32"/>
          <w:u w:val="single"/>
        </w:rPr>
        <w:t xml:space="preserve">元          </w:t>
      </w:r>
    </w:p>
    <w:p>
      <w:pPr>
        <w:spacing w:line="560" w:lineRule="exact"/>
        <w:ind w:firstLine="640" w:firstLineChars="200"/>
        <w:jc w:val="left"/>
        <w:textAlignment w:val="center"/>
        <w:rPr>
          <w:rFonts w:ascii="楷体" w:hAnsi="楷体" w:eastAsia="楷体" w:cs="楷体"/>
          <w:sz w:val="32"/>
          <w:szCs w:val="32"/>
        </w:rPr>
      </w:pPr>
      <w:r>
        <w:rPr>
          <w:rFonts w:hint="eastAsia" w:ascii="楷体" w:hAnsi="楷体" w:eastAsia="楷体" w:cs="楷体"/>
          <w:sz w:val="32"/>
          <w:szCs w:val="32"/>
        </w:rPr>
        <w:t>（三）标的分项详细价格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417"/>
        <w:gridCol w:w="1276"/>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vAlign w:val="center"/>
          </w:tcPr>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序号</w:t>
            </w:r>
          </w:p>
        </w:tc>
        <w:tc>
          <w:tcPr>
            <w:tcW w:w="1843" w:type="dxa"/>
            <w:vAlign w:val="center"/>
          </w:tcPr>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标的名称</w:t>
            </w:r>
          </w:p>
        </w:tc>
        <w:tc>
          <w:tcPr>
            <w:tcW w:w="1417" w:type="dxa"/>
            <w:vAlign w:val="center"/>
          </w:tcPr>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品目</w:t>
            </w:r>
          </w:p>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分类编码</w:t>
            </w:r>
          </w:p>
        </w:tc>
        <w:tc>
          <w:tcPr>
            <w:tcW w:w="1276" w:type="dxa"/>
            <w:vAlign w:val="center"/>
          </w:tcPr>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计量</w:t>
            </w:r>
          </w:p>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单位</w:t>
            </w:r>
          </w:p>
        </w:tc>
        <w:tc>
          <w:tcPr>
            <w:tcW w:w="992" w:type="dxa"/>
            <w:vAlign w:val="center"/>
          </w:tcPr>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数量</w:t>
            </w:r>
          </w:p>
        </w:tc>
        <w:tc>
          <w:tcPr>
            <w:tcW w:w="993" w:type="dxa"/>
            <w:vAlign w:val="center"/>
          </w:tcPr>
          <w:p>
            <w:pPr>
              <w:spacing w:line="560" w:lineRule="exact"/>
              <w:jc w:val="center"/>
              <w:textAlignment w:val="center"/>
              <w:rPr>
                <w:rFonts w:ascii="仿宋" w:hAnsi="仿宋" w:eastAsia="仿宋"/>
                <w:b/>
                <w:sz w:val="28"/>
                <w:szCs w:val="28"/>
              </w:rPr>
            </w:pPr>
            <w:r>
              <w:rPr>
                <w:rFonts w:hint="eastAsia" w:ascii="仿宋" w:hAnsi="仿宋" w:eastAsia="仿宋"/>
                <w:b/>
                <w:sz w:val="28"/>
                <w:szCs w:val="28"/>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vAlign w:val="center"/>
          </w:tcPr>
          <w:p>
            <w:pPr>
              <w:adjustRightInd w:val="0"/>
              <w:snapToGrid w:val="0"/>
              <w:spacing w:line="560" w:lineRule="exact"/>
              <w:jc w:val="center"/>
              <w:textAlignment w:val="center"/>
              <w:rPr>
                <w:rFonts w:ascii="仿宋" w:hAnsi="仿宋" w:eastAsia="仿宋"/>
                <w:sz w:val="28"/>
                <w:szCs w:val="28"/>
              </w:rPr>
            </w:pPr>
          </w:p>
        </w:tc>
        <w:tc>
          <w:tcPr>
            <w:tcW w:w="1843" w:type="dxa"/>
            <w:vAlign w:val="center"/>
          </w:tcPr>
          <w:p>
            <w:pPr>
              <w:adjustRightInd w:val="0"/>
              <w:snapToGrid w:val="0"/>
              <w:spacing w:line="560" w:lineRule="exact"/>
              <w:jc w:val="center"/>
              <w:textAlignment w:val="center"/>
              <w:rPr>
                <w:rFonts w:ascii="仿宋" w:hAnsi="仿宋" w:eastAsia="仿宋"/>
                <w:i/>
                <w:sz w:val="28"/>
                <w:szCs w:val="28"/>
                <w:u w:val="single"/>
              </w:rPr>
            </w:pPr>
            <w:r>
              <w:rPr>
                <w:rFonts w:hint="eastAsia" w:ascii="仿宋" w:hAnsi="仿宋" w:eastAsia="仿宋"/>
                <w:iCs/>
                <w:sz w:val="28"/>
                <w:szCs w:val="28"/>
              </w:rPr>
              <w:t>采购标的应与财政部制定的《政府采购品目分类目录2013》对应</w:t>
            </w:r>
          </w:p>
        </w:tc>
        <w:tc>
          <w:tcPr>
            <w:tcW w:w="1417" w:type="dxa"/>
            <w:vAlign w:val="center"/>
          </w:tcPr>
          <w:p>
            <w:pPr>
              <w:adjustRightInd w:val="0"/>
              <w:snapToGrid w:val="0"/>
              <w:spacing w:line="560" w:lineRule="exact"/>
              <w:jc w:val="center"/>
              <w:textAlignment w:val="center"/>
              <w:rPr>
                <w:rFonts w:ascii="仿宋" w:hAnsi="仿宋" w:eastAsia="仿宋"/>
                <w:sz w:val="28"/>
                <w:szCs w:val="28"/>
              </w:rPr>
            </w:pPr>
            <w:r>
              <w:rPr>
                <w:rFonts w:hint="eastAsia" w:ascii="仿宋" w:hAnsi="仿宋" w:eastAsia="仿宋"/>
                <w:sz w:val="28"/>
                <w:szCs w:val="28"/>
              </w:rPr>
              <w:t>C1204</w:t>
            </w:r>
          </w:p>
        </w:tc>
        <w:tc>
          <w:tcPr>
            <w:tcW w:w="1276" w:type="dxa"/>
            <w:vAlign w:val="center"/>
          </w:tcPr>
          <w:p>
            <w:pPr>
              <w:adjustRightInd w:val="0"/>
              <w:snapToGrid w:val="0"/>
              <w:spacing w:line="560" w:lineRule="exact"/>
              <w:jc w:val="center"/>
              <w:textAlignment w:val="center"/>
              <w:rPr>
                <w:rFonts w:ascii="仿宋" w:hAnsi="仿宋" w:eastAsia="仿宋"/>
                <w:sz w:val="28"/>
                <w:szCs w:val="28"/>
              </w:rPr>
            </w:pPr>
          </w:p>
        </w:tc>
        <w:tc>
          <w:tcPr>
            <w:tcW w:w="992" w:type="dxa"/>
            <w:vAlign w:val="center"/>
          </w:tcPr>
          <w:p>
            <w:pPr>
              <w:adjustRightInd w:val="0"/>
              <w:snapToGrid w:val="0"/>
              <w:spacing w:line="560" w:lineRule="exact"/>
              <w:jc w:val="center"/>
              <w:textAlignment w:val="center"/>
              <w:rPr>
                <w:rFonts w:ascii="仿宋" w:hAnsi="仿宋" w:eastAsia="仿宋"/>
                <w:sz w:val="28"/>
                <w:szCs w:val="28"/>
              </w:rPr>
            </w:pPr>
          </w:p>
        </w:tc>
        <w:tc>
          <w:tcPr>
            <w:tcW w:w="993" w:type="dxa"/>
            <w:vAlign w:val="center"/>
          </w:tcPr>
          <w:p>
            <w:pPr>
              <w:adjustRightInd w:val="0"/>
              <w:snapToGrid w:val="0"/>
              <w:spacing w:line="560" w:lineRule="exact"/>
              <w:jc w:val="center"/>
              <w:textAlignment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vAlign w:val="center"/>
          </w:tcPr>
          <w:p>
            <w:pPr>
              <w:adjustRightInd w:val="0"/>
              <w:snapToGrid w:val="0"/>
              <w:spacing w:line="560" w:lineRule="exact"/>
              <w:jc w:val="center"/>
              <w:textAlignment w:val="center"/>
              <w:rPr>
                <w:rFonts w:ascii="仿宋" w:hAnsi="仿宋" w:eastAsia="仿宋"/>
                <w:sz w:val="28"/>
                <w:szCs w:val="28"/>
              </w:rPr>
            </w:pPr>
            <w:r>
              <w:rPr>
                <w:rFonts w:hint="eastAsia" w:ascii="仿宋" w:hAnsi="仿宋" w:eastAsia="仿宋"/>
                <w:sz w:val="28"/>
                <w:szCs w:val="28"/>
              </w:rPr>
              <w:t>……</w:t>
            </w:r>
          </w:p>
        </w:tc>
        <w:tc>
          <w:tcPr>
            <w:tcW w:w="1843" w:type="dxa"/>
            <w:vAlign w:val="center"/>
          </w:tcPr>
          <w:p>
            <w:pPr>
              <w:adjustRightInd w:val="0"/>
              <w:snapToGrid w:val="0"/>
              <w:spacing w:line="560" w:lineRule="exact"/>
              <w:jc w:val="center"/>
              <w:textAlignment w:val="center"/>
              <w:rPr>
                <w:rFonts w:ascii="仿宋" w:hAnsi="仿宋" w:eastAsia="仿宋"/>
                <w:i/>
                <w:sz w:val="28"/>
                <w:szCs w:val="28"/>
                <w:u w:val="single"/>
              </w:rPr>
            </w:pPr>
            <w:r>
              <w:rPr>
                <w:rFonts w:hint="eastAsia" w:ascii="仿宋" w:hAnsi="仿宋" w:eastAsia="仿宋"/>
                <w:sz w:val="28"/>
                <w:szCs w:val="28"/>
              </w:rPr>
              <w:t>……</w:t>
            </w:r>
          </w:p>
        </w:tc>
        <w:tc>
          <w:tcPr>
            <w:tcW w:w="1417" w:type="dxa"/>
            <w:vAlign w:val="center"/>
          </w:tcPr>
          <w:p>
            <w:pPr>
              <w:adjustRightInd w:val="0"/>
              <w:snapToGrid w:val="0"/>
              <w:spacing w:line="560" w:lineRule="exact"/>
              <w:jc w:val="center"/>
              <w:textAlignment w:val="center"/>
              <w:rPr>
                <w:rFonts w:ascii="仿宋" w:hAnsi="仿宋" w:eastAsia="仿宋"/>
                <w:sz w:val="28"/>
                <w:szCs w:val="28"/>
              </w:rPr>
            </w:pPr>
            <w:r>
              <w:rPr>
                <w:rFonts w:hint="eastAsia" w:ascii="仿宋" w:hAnsi="仿宋" w:eastAsia="仿宋"/>
                <w:sz w:val="28"/>
                <w:szCs w:val="28"/>
              </w:rPr>
              <w:t>……</w:t>
            </w:r>
          </w:p>
        </w:tc>
        <w:tc>
          <w:tcPr>
            <w:tcW w:w="1276" w:type="dxa"/>
            <w:vAlign w:val="center"/>
          </w:tcPr>
          <w:p>
            <w:pPr>
              <w:adjustRightInd w:val="0"/>
              <w:snapToGrid w:val="0"/>
              <w:spacing w:line="560" w:lineRule="exact"/>
              <w:jc w:val="center"/>
              <w:textAlignment w:val="center"/>
              <w:rPr>
                <w:rFonts w:ascii="仿宋" w:hAnsi="仿宋" w:eastAsia="仿宋"/>
                <w:sz w:val="28"/>
                <w:szCs w:val="28"/>
              </w:rPr>
            </w:pPr>
            <w:r>
              <w:rPr>
                <w:rFonts w:hint="eastAsia" w:ascii="仿宋" w:hAnsi="仿宋" w:eastAsia="仿宋"/>
                <w:sz w:val="28"/>
                <w:szCs w:val="28"/>
              </w:rPr>
              <w:t>……</w:t>
            </w:r>
          </w:p>
        </w:tc>
        <w:tc>
          <w:tcPr>
            <w:tcW w:w="992" w:type="dxa"/>
            <w:vAlign w:val="center"/>
          </w:tcPr>
          <w:p>
            <w:pPr>
              <w:adjustRightInd w:val="0"/>
              <w:snapToGrid w:val="0"/>
              <w:spacing w:line="560" w:lineRule="exact"/>
              <w:jc w:val="center"/>
              <w:textAlignment w:val="center"/>
              <w:rPr>
                <w:rFonts w:ascii="仿宋" w:hAnsi="仿宋" w:eastAsia="仿宋"/>
                <w:sz w:val="28"/>
                <w:szCs w:val="28"/>
              </w:rPr>
            </w:pPr>
            <w:r>
              <w:rPr>
                <w:rFonts w:hint="eastAsia" w:ascii="仿宋" w:hAnsi="仿宋" w:eastAsia="仿宋"/>
                <w:sz w:val="28"/>
                <w:szCs w:val="28"/>
              </w:rPr>
              <w:t>……</w:t>
            </w:r>
          </w:p>
        </w:tc>
        <w:tc>
          <w:tcPr>
            <w:tcW w:w="993" w:type="dxa"/>
            <w:vAlign w:val="center"/>
          </w:tcPr>
          <w:p>
            <w:pPr>
              <w:adjustRightInd w:val="0"/>
              <w:snapToGrid w:val="0"/>
              <w:spacing w:line="560" w:lineRule="exact"/>
              <w:jc w:val="center"/>
              <w:textAlignment w:val="center"/>
              <w:rPr>
                <w:rFonts w:ascii="仿宋" w:hAnsi="仿宋" w:eastAsia="仿宋"/>
                <w:sz w:val="28"/>
                <w:szCs w:val="28"/>
              </w:rPr>
            </w:pPr>
            <w:r>
              <w:rPr>
                <w:rFonts w:hint="eastAsia" w:ascii="仿宋" w:hAnsi="仿宋" w:eastAsia="仿宋"/>
                <w:sz w:val="28"/>
                <w:szCs w:val="28"/>
              </w:rPr>
              <w:t>……</w:t>
            </w:r>
          </w:p>
        </w:tc>
      </w:tr>
    </w:tbl>
    <w:p>
      <w:pPr>
        <w:spacing w:line="560" w:lineRule="exact"/>
        <w:ind w:firstLine="640" w:firstLineChars="200"/>
        <w:jc w:val="left"/>
        <w:textAlignment w:val="center"/>
        <w:rPr>
          <w:rFonts w:ascii="楷体_GB2312" w:hAnsi="楷体" w:eastAsia="楷体_GB2312"/>
          <w:sz w:val="32"/>
          <w:szCs w:val="32"/>
        </w:rPr>
      </w:pPr>
      <w:r>
        <w:rPr>
          <w:rFonts w:hint="eastAsia" w:ascii="楷体_GB2312" w:hAnsi="楷体" w:eastAsia="楷体_GB2312"/>
          <w:sz w:val="32"/>
          <w:szCs w:val="32"/>
        </w:rPr>
        <w:t>（四）技术商务要求</w:t>
      </w:r>
    </w:p>
    <w:p>
      <w:pPr>
        <w:spacing w:line="560" w:lineRule="exact"/>
        <w:ind w:firstLine="640" w:firstLineChars="200"/>
        <w:jc w:val="left"/>
        <w:textAlignment w:val="center"/>
        <w:rPr>
          <w:rFonts w:ascii="仿宋" w:hAnsi="仿宋" w:eastAsia="仿宋" w:cs="仿宋"/>
          <w:sz w:val="32"/>
          <w:szCs w:val="32"/>
        </w:rPr>
      </w:pPr>
      <w:r>
        <w:rPr>
          <w:rFonts w:hint="eastAsia" w:ascii="仿宋" w:hAnsi="仿宋" w:eastAsia="仿宋" w:cs="仿宋"/>
          <w:sz w:val="32"/>
          <w:szCs w:val="32"/>
        </w:rPr>
        <w:t>（应依照《办法》第六至九条编制）</w:t>
      </w:r>
    </w:p>
    <w:p>
      <w:pPr>
        <w:spacing w:line="560" w:lineRule="exact"/>
        <w:ind w:firstLine="640" w:firstLineChars="200"/>
        <w:jc w:val="left"/>
        <w:textAlignment w:val="center"/>
        <w:rPr>
          <w:rFonts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textAlignment w:val="center"/>
        <w:rPr>
          <w:rFonts w:ascii="仿宋" w:hAnsi="仿宋" w:eastAsia="仿宋" w:cs="仿宋"/>
          <w:sz w:val="32"/>
          <w:szCs w:val="32"/>
        </w:rPr>
      </w:pPr>
      <w:r>
        <w:rPr>
          <w:rFonts w:hint="eastAsia" w:ascii="仿宋" w:hAnsi="仿宋" w:eastAsia="仿宋" w:cs="仿宋"/>
          <w:sz w:val="32"/>
          <w:szCs w:val="32"/>
        </w:rPr>
        <w:t>（2）商务要求</w:t>
      </w:r>
    </w:p>
    <w:p>
      <w:pPr>
        <w:pStyle w:val="3"/>
        <w:spacing w:line="260" w:lineRule="exact"/>
        <w:ind w:left="1097"/>
        <w:textAlignment w:val="center"/>
        <w:rPr>
          <w:rFonts w:asciiTheme="minorEastAsia" w:hAnsiTheme="minorEastAsia"/>
          <w:b w:val="0"/>
          <w:sz w:val="21"/>
          <w:szCs w:val="21"/>
        </w:rPr>
      </w:pPr>
    </w:p>
    <w:p>
      <w:pPr>
        <w:pStyle w:val="3"/>
        <w:spacing w:line="260" w:lineRule="exact"/>
        <w:ind w:left="0"/>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p>
    <w:p>
      <w:pPr>
        <w:pStyle w:val="3"/>
        <w:spacing w:line="260" w:lineRule="exact"/>
        <w:ind w:left="1097"/>
        <w:rPr>
          <w:rFonts w:asciiTheme="minorEastAsia" w:hAnsiTheme="minorEastAsia"/>
          <w:b w:val="0"/>
          <w:sz w:val="21"/>
          <w:szCs w:val="21"/>
        </w:rPr>
      </w:pPr>
      <w:r>
        <w:rPr>
          <w:rFonts w:asciiTheme="minorEastAsia" w:hAnsiTheme="minorEastAsia"/>
          <w:b w:val="0"/>
          <w:sz w:val="21"/>
          <w:szCs w:val="21"/>
        </w:rPr>
        <w:t>一、价格评分 20 分</w:t>
      </w:r>
    </w:p>
    <w:p>
      <w:pPr>
        <w:pStyle w:val="5"/>
        <w:spacing w:line="260" w:lineRule="exact"/>
        <w:rPr>
          <w:rFonts w:asciiTheme="minorEastAsia" w:hAnsiTheme="minorEastAsia" w:eastAsiaTheme="minorEastAsia"/>
          <w:sz w:val="21"/>
          <w:szCs w:val="21"/>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530" w:type="dxa"/>
          </w:tcPr>
          <w:p>
            <w:pPr>
              <w:pStyle w:val="11"/>
              <w:spacing w:line="260" w:lineRule="exact"/>
              <w:ind w:left="3262" w:right="3253"/>
              <w:jc w:val="center"/>
              <w:rPr>
                <w:rFonts w:asciiTheme="minorEastAsia" w:hAnsiTheme="minorEastAsia"/>
                <w:szCs w:val="21"/>
              </w:rPr>
            </w:pPr>
            <w:r>
              <w:rPr>
                <w:rFonts w:asciiTheme="minorEastAsia" w:hAnsiTheme="minorEastAsia"/>
                <w:szCs w:val="21"/>
              </w:rPr>
              <w:t>评审内容</w:t>
            </w:r>
          </w:p>
        </w:tc>
        <w:tc>
          <w:tcPr>
            <w:tcW w:w="1050" w:type="dxa"/>
          </w:tcPr>
          <w:p>
            <w:pPr>
              <w:pStyle w:val="11"/>
              <w:spacing w:line="260" w:lineRule="exact"/>
              <w:ind w:right="273"/>
              <w:jc w:val="right"/>
              <w:rPr>
                <w:rFonts w:asciiTheme="minorEastAsia" w:hAnsiTheme="minorEastAsia"/>
                <w:szCs w:val="21"/>
              </w:rPr>
            </w:pPr>
            <w:r>
              <w:rPr>
                <w:rFonts w:asciiTheme="minorEastAsia" w:hAnsiTheme="minorEastAsia"/>
                <w:w w:val="95"/>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3" w:hRule="atLeast"/>
          <w:jc w:val="center"/>
        </w:trPr>
        <w:tc>
          <w:tcPr>
            <w:tcW w:w="7530" w:type="dxa"/>
          </w:tcPr>
          <w:p>
            <w:pPr>
              <w:pStyle w:val="11"/>
              <w:spacing w:line="260" w:lineRule="exact"/>
              <w:rPr>
                <w:rFonts w:asciiTheme="minorEastAsia" w:hAnsiTheme="minorEastAsia"/>
                <w:szCs w:val="21"/>
              </w:rPr>
            </w:pPr>
          </w:p>
          <w:p>
            <w:pPr>
              <w:pStyle w:val="11"/>
              <w:spacing w:line="260" w:lineRule="exact"/>
              <w:ind w:left="108" w:right="209" w:firstLine="480"/>
              <w:rPr>
                <w:rFonts w:asciiTheme="minorEastAsia" w:hAnsiTheme="minorEastAsia"/>
                <w:szCs w:val="21"/>
              </w:rPr>
            </w:pPr>
            <w:r>
              <w:rPr>
                <w:rFonts w:asciiTheme="minorEastAsia" w:hAnsiTheme="minorEastAsia"/>
                <w:szCs w:val="21"/>
              </w:rPr>
              <w:t>价格分采用低价优先法计算，即满足</w:t>
            </w:r>
            <w:r>
              <w:rPr>
                <w:rFonts w:hint="eastAsia" w:asciiTheme="minorEastAsia" w:hAnsiTheme="minorEastAsia"/>
                <w:color w:val="FF0000"/>
                <w:szCs w:val="21"/>
                <w:lang w:eastAsia="zh-CN"/>
              </w:rPr>
              <w:t>公开招标</w:t>
            </w:r>
            <w:r>
              <w:rPr>
                <w:rFonts w:asciiTheme="minorEastAsia" w:hAnsiTheme="minorEastAsia"/>
                <w:szCs w:val="21"/>
              </w:rPr>
              <w:t>文件要求且最后报价最低的</w:t>
            </w:r>
            <w:r>
              <w:rPr>
                <w:rFonts w:hint="eastAsia" w:asciiTheme="minorEastAsia" w:hAnsiTheme="minorEastAsia"/>
                <w:color w:val="FF0000"/>
                <w:szCs w:val="21"/>
                <w:lang w:eastAsia="zh-CN"/>
              </w:rPr>
              <w:t>公开招标</w:t>
            </w:r>
            <w:r>
              <w:rPr>
                <w:rFonts w:asciiTheme="minorEastAsia" w:hAnsiTheme="minorEastAsia"/>
                <w:szCs w:val="21"/>
              </w:rPr>
              <w:t>报价为评标基准价，其价格分为满分。其他供应商的价格分统一按下列公式计算：</w:t>
            </w:r>
          </w:p>
          <w:p>
            <w:pPr>
              <w:pStyle w:val="11"/>
              <w:spacing w:line="260" w:lineRule="exact"/>
              <w:ind w:left="1214"/>
              <w:rPr>
                <w:rFonts w:asciiTheme="minorEastAsia" w:hAnsiTheme="minorEastAsia"/>
                <w:szCs w:val="21"/>
              </w:rPr>
            </w:pPr>
            <w:r>
              <w:rPr>
                <w:rFonts w:asciiTheme="minorEastAsia" w:hAnsiTheme="minorEastAsia"/>
                <w:szCs w:val="21"/>
              </w:rPr>
              <w:t>投标报价得分=（评标基准价/投标报价）×20 分</w:t>
            </w:r>
          </w:p>
          <w:p>
            <w:pPr>
              <w:pStyle w:val="11"/>
              <w:spacing w:line="260" w:lineRule="exact"/>
              <w:ind w:left="948" w:right="94" w:hanging="840"/>
              <w:rPr>
                <w:rFonts w:asciiTheme="minorEastAsia" w:hAnsiTheme="minorEastAsia"/>
                <w:szCs w:val="21"/>
              </w:rPr>
            </w:pPr>
            <w:r>
              <w:rPr>
                <w:rFonts w:asciiTheme="minorEastAsia" w:hAnsiTheme="minorEastAsia"/>
                <w:spacing w:val="-7"/>
                <w:szCs w:val="21"/>
              </w:rPr>
              <w:t>注：</w:t>
            </w:r>
            <w:r>
              <w:rPr>
                <w:rFonts w:asciiTheme="minorEastAsia" w:hAnsiTheme="minorEastAsia"/>
                <w:color w:val="0D0D0D"/>
                <w:spacing w:val="-13"/>
                <w:szCs w:val="21"/>
              </w:rPr>
              <w:t>（1）</w:t>
            </w:r>
            <w:r>
              <w:rPr>
                <w:rFonts w:asciiTheme="minorEastAsia" w:hAnsiTheme="minorEastAsia"/>
                <w:color w:val="0D0D0D"/>
                <w:spacing w:val="-4"/>
                <w:szCs w:val="21"/>
              </w:rPr>
              <w:t xml:space="preserve">对小型和微型企业产品的价格给予 </w:t>
            </w:r>
            <w:r>
              <w:rPr>
                <w:rFonts w:asciiTheme="minorEastAsia" w:hAnsiTheme="minorEastAsia"/>
                <w:color w:val="0D0D0D"/>
                <w:szCs w:val="21"/>
              </w:rPr>
              <w:t>6%</w:t>
            </w:r>
            <w:r>
              <w:rPr>
                <w:rFonts w:asciiTheme="minorEastAsia" w:hAnsiTheme="minorEastAsia"/>
                <w:color w:val="0D0D0D"/>
                <w:spacing w:val="-6"/>
                <w:szCs w:val="21"/>
              </w:rPr>
              <w:t>的扣除，用扣除后的价</w:t>
            </w:r>
            <w:r>
              <w:rPr>
                <w:rFonts w:asciiTheme="minorEastAsia" w:hAnsiTheme="minorEastAsia"/>
                <w:color w:val="0D0D0D"/>
                <w:szCs w:val="21"/>
              </w:rPr>
              <w:t>格参与评审。</w:t>
            </w:r>
          </w:p>
          <w:p>
            <w:pPr>
              <w:pStyle w:val="11"/>
              <w:numPr>
                <w:ilvl w:val="0"/>
                <w:numId w:val="12"/>
              </w:numPr>
              <w:tabs>
                <w:tab w:val="left" w:pos="1024"/>
              </w:tabs>
              <w:spacing w:line="260" w:lineRule="exact"/>
              <w:ind w:right="96" w:hanging="480"/>
              <w:rPr>
                <w:rFonts w:asciiTheme="minorEastAsia" w:hAnsiTheme="minorEastAsia"/>
                <w:color w:val="0D0D0D"/>
                <w:szCs w:val="21"/>
              </w:rPr>
            </w:pPr>
            <w:r>
              <w:rPr>
                <w:rFonts w:asciiTheme="minorEastAsia" w:hAnsiTheme="minorEastAsia"/>
                <w:color w:val="0D0D0D"/>
                <w:spacing w:val="-6"/>
                <w:szCs w:val="21"/>
              </w:rPr>
              <w:t>监狱企业视同小型、微型企业，享受评审中价格扣除等政府</w:t>
            </w:r>
            <w:r>
              <w:rPr>
                <w:rFonts w:asciiTheme="minorEastAsia" w:hAnsiTheme="minorEastAsia"/>
                <w:color w:val="0D0D0D"/>
                <w:spacing w:val="-4"/>
                <w:szCs w:val="21"/>
              </w:rPr>
              <w:t>促进中小企业发展的政府采购政策。</w:t>
            </w:r>
          </w:p>
          <w:p>
            <w:pPr>
              <w:pStyle w:val="11"/>
              <w:numPr>
                <w:ilvl w:val="0"/>
                <w:numId w:val="12"/>
              </w:numPr>
              <w:tabs>
                <w:tab w:val="left" w:pos="1024"/>
              </w:tabs>
              <w:spacing w:line="260" w:lineRule="exact"/>
              <w:ind w:left="1022" w:right="96" w:hanging="600"/>
              <w:rPr>
                <w:rFonts w:asciiTheme="minorEastAsia" w:hAnsiTheme="minorEastAsia"/>
                <w:color w:val="0D0D0D"/>
                <w:szCs w:val="21"/>
              </w:rPr>
            </w:pPr>
            <w:r>
              <w:rPr>
                <w:rFonts w:asciiTheme="minorEastAsia" w:hAnsiTheme="minorEastAsia"/>
                <w:color w:val="0D0D0D"/>
                <w:szCs w:val="21"/>
              </w:rPr>
              <w:t>残疾人福利性单位</w:t>
            </w:r>
            <w:r>
              <w:rPr>
                <w:rFonts w:asciiTheme="minorEastAsia" w:hAnsiTheme="minorEastAsia"/>
                <w:spacing w:val="-8"/>
                <w:szCs w:val="21"/>
              </w:rPr>
              <w:t>视同小型、微型企业，享受评审中价格扣除等政府促进中小企业发展的政府采购政策；</w:t>
            </w:r>
            <w:r>
              <w:rPr>
                <w:rFonts w:asciiTheme="minorEastAsia" w:hAnsiTheme="minorEastAsia"/>
                <w:color w:val="0D0D0D"/>
                <w:szCs w:val="21"/>
              </w:rPr>
              <w:t>福利性单位属于</w:t>
            </w:r>
            <w:r>
              <w:rPr>
                <w:rFonts w:asciiTheme="minorEastAsia" w:hAnsiTheme="minorEastAsia"/>
                <w:color w:val="0D0D0D"/>
                <w:spacing w:val="-4"/>
                <w:szCs w:val="21"/>
              </w:rPr>
              <w:t>小型、微型企业的，不重复享受政策。</w:t>
            </w:r>
          </w:p>
          <w:p>
            <w:pPr>
              <w:pStyle w:val="11"/>
              <w:numPr>
                <w:ilvl w:val="0"/>
                <w:numId w:val="12"/>
              </w:numPr>
              <w:tabs>
                <w:tab w:val="left" w:pos="1024"/>
              </w:tabs>
              <w:spacing w:line="260" w:lineRule="exact"/>
              <w:ind w:left="1022" w:right="96" w:hanging="600"/>
              <w:rPr>
                <w:rFonts w:asciiTheme="minorEastAsia" w:hAnsiTheme="minorEastAsia"/>
                <w:spacing w:val="-4"/>
                <w:szCs w:val="21"/>
              </w:rPr>
            </w:pPr>
            <w:r>
              <w:rPr>
                <w:rFonts w:asciiTheme="minorEastAsia" w:hAnsiTheme="minorEastAsia"/>
                <w:spacing w:val="-4"/>
                <w:szCs w:val="21"/>
              </w:rPr>
              <w:t>鼓励大中型企业和其他自然人、法人或者其他组织与小型、微型企业组成联合体共同参加非专门面向中小企业的政府采</w:t>
            </w:r>
            <w:r>
              <w:rPr>
                <w:rFonts w:asciiTheme="minorEastAsia" w:hAnsiTheme="minorEastAsia"/>
                <w:spacing w:val="-10"/>
                <w:szCs w:val="21"/>
              </w:rPr>
              <w:t>购活动。联合协议中约定，小型、微型企业的协议合同金额占</w:t>
            </w:r>
            <w:r>
              <w:rPr>
                <w:rFonts w:asciiTheme="minorEastAsia" w:hAnsiTheme="minorEastAsia"/>
                <w:spacing w:val="-9"/>
                <w:szCs w:val="21"/>
              </w:rPr>
              <w:t xml:space="preserve">到联合体协议合同总金额 </w:t>
            </w:r>
            <w:r>
              <w:rPr>
                <w:rFonts w:asciiTheme="minorEastAsia" w:hAnsiTheme="minorEastAsia"/>
                <w:szCs w:val="21"/>
              </w:rPr>
              <w:t>30%</w:t>
            </w:r>
            <w:r>
              <w:rPr>
                <w:rFonts w:asciiTheme="minorEastAsia" w:hAnsiTheme="minorEastAsia"/>
                <w:spacing w:val="-15"/>
                <w:szCs w:val="21"/>
              </w:rPr>
              <w:t xml:space="preserve">以上的，可给予联合体 </w:t>
            </w:r>
            <w:r>
              <w:rPr>
                <w:rFonts w:asciiTheme="minorEastAsia" w:hAnsiTheme="minorEastAsia"/>
                <w:szCs w:val="21"/>
              </w:rPr>
              <w:t>2%的价格</w:t>
            </w:r>
            <w:r>
              <w:rPr>
                <w:rFonts w:asciiTheme="minorEastAsia" w:hAnsiTheme="minorEastAsia"/>
                <w:spacing w:val="-9"/>
                <w:szCs w:val="21"/>
              </w:rPr>
              <w:t>扣除。</w:t>
            </w:r>
            <w:r>
              <w:rPr>
                <w:rFonts w:asciiTheme="minorEastAsia" w:hAnsiTheme="minorEastAsia"/>
                <w:i/>
                <w:spacing w:val="-77"/>
                <w:szCs w:val="21"/>
              </w:rPr>
              <w:t>（</w:t>
            </w:r>
            <w:r>
              <w:rPr>
                <w:rFonts w:asciiTheme="minorEastAsia" w:hAnsiTheme="minorEastAsia"/>
                <w:spacing w:val="-4"/>
                <w:szCs w:val="21"/>
              </w:rPr>
              <w:t>适用于联合体参加</w:t>
            </w:r>
            <w:r>
              <w:rPr>
                <w:rFonts w:hint="eastAsia" w:asciiTheme="minorEastAsia" w:hAnsiTheme="minorEastAsia"/>
                <w:color w:val="FF0000"/>
                <w:spacing w:val="-4"/>
                <w:szCs w:val="21"/>
                <w:lang w:eastAsia="zh-CN"/>
              </w:rPr>
              <w:t>公开招标</w:t>
            </w:r>
            <w:r>
              <w:rPr>
                <w:rFonts w:asciiTheme="minorEastAsia" w:hAnsiTheme="minorEastAsia"/>
                <w:spacing w:val="-4"/>
                <w:szCs w:val="21"/>
              </w:rPr>
              <w:t>）</w:t>
            </w:r>
          </w:p>
          <w:p>
            <w:pPr>
              <w:pStyle w:val="11"/>
              <w:spacing w:line="260" w:lineRule="exact"/>
              <w:ind w:left="1022" w:right="96"/>
              <w:rPr>
                <w:rFonts w:asciiTheme="minorEastAsia" w:hAnsiTheme="minorEastAsia"/>
                <w:i/>
                <w:szCs w:val="21"/>
              </w:rPr>
            </w:pPr>
            <w:r>
              <w:rPr>
                <w:rFonts w:asciiTheme="minorEastAsia" w:hAnsiTheme="minorEastAsia"/>
                <w:spacing w:val="-7"/>
                <w:szCs w:val="21"/>
              </w:rPr>
              <w:t>联合体各方均为小型、微型企业的，联合体视同为小型、微型</w:t>
            </w:r>
            <w:r>
              <w:rPr>
                <w:rFonts w:asciiTheme="minorEastAsia" w:hAnsiTheme="minorEastAsia"/>
                <w:spacing w:val="-4"/>
                <w:szCs w:val="21"/>
              </w:rPr>
              <w:t>企业。</w:t>
            </w:r>
            <w:r>
              <w:rPr>
                <w:rFonts w:asciiTheme="minorEastAsia" w:hAnsiTheme="minorEastAsia"/>
                <w:i/>
                <w:spacing w:val="-77"/>
                <w:szCs w:val="21"/>
              </w:rPr>
              <w:t>（</w:t>
            </w:r>
            <w:r>
              <w:rPr>
                <w:rFonts w:asciiTheme="minorEastAsia" w:hAnsiTheme="minorEastAsia"/>
                <w:spacing w:val="-4"/>
                <w:szCs w:val="21"/>
              </w:rPr>
              <w:t>适用于联合体参加</w:t>
            </w:r>
            <w:r>
              <w:rPr>
                <w:rFonts w:hint="eastAsia" w:asciiTheme="minorEastAsia" w:hAnsiTheme="minorEastAsia"/>
                <w:color w:val="FF0000"/>
                <w:spacing w:val="-4"/>
                <w:szCs w:val="21"/>
                <w:lang w:eastAsia="zh-CN"/>
              </w:rPr>
              <w:t>公开招标</w:t>
            </w:r>
            <w:r>
              <w:rPr>
                <w:rFonts w:asciiTheme="minorEastAsia" w:hAnsiTheme="minorEastAsia"/>
                <w:spacing w:val="-4"/>
                <w:szCs w:val="21"/>
              </w:rPr>
              <w:t>）</w:t>
            </w:r>
          </w:p>
        </w:tc>
        <w:tc>
          <w:tcPr>
            <w:tcW w:w="1050" w:type="dxa"/>
          </w:tcPr>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ind w:right="244"/>
              <w:jc w:val="right"/>
              <w:rPr>
                <w:rFonts w:asciiTheme="minorEastAsia" w:hAnsiTheme="minorEastAsia"/>
                <w:szCs w:val="21"/>
              </w:rPr>
            </w:pPr>
            <w:r>
              <w:rPr>
                <w:rFonts w:asciiTheme="minorEastAsia" w:hAnsiTheme="minorEastAsia"/>
                <w:szCs w:val="21"/>
              </w:rPr>
              <w:t>20 分</w:t>
            </w:r>
          </w:p>
        </w:tc>
      </w:tr>
    </w:tbl>
    <w:p>
      <w:pPr>
        <w:pStyle w:val="3"/>
        <w:tabs>
          <w:tab w:val="left" w:pos="1697"/>
        </w:tabs>
        <w:spacing w:line="260" w:lineRule="exact"/>
        <w:ind w:left="0"/>
        <w:rPr>
          <w:rFonts w:asciiTheme="minorEastAsia" w:hAnsiTheme="minorEastAsia"/>
          <w:b w:val="0"/>
          <w:sz w:val="21"/>
          <w:szCs w:val="21"/>
        </w:rPr>
      </w:pPr>
    </w:p>
    <w:p>
      <w:pPr>
        <w:pStyle w:val="3"/>
        <w:tabs>
          <w:tab w:val="left" w:pos="1697"/>
        </w:tabs>
        <w:spacing w:line="260" w:lineRule="exact"/>
        <w:ind w:left="977"/>
        <w:rPr>
          <w:rFonts w:asciiTheme="minorEastAsia" w:hAnsiTheme="minorEastAsia"/>
          <w:b w:val="0"/>
          <w:sz w:val="21"/>
          <w:szCs w:val="21"/>
        </w:rPr>
      </w:pPr>
    </w:p>
    <w:p>
      <w:pPr>
        <w:pStyle w:val="3"/>
        <w:tabs>
          <w:tab w:val="left" w:pos="1697"/>
        </w:tabs>
        <w:spacing w:line="260" w:lineRule="exact"/>
        <w:ind w:left="977"/>
        <w:rPr>
          <w:rFonts w:asciiTheme="minorEastAsia" w:hAnsiTheme="minorEastAsia"/>
          <w:b w:val="0"/>
          <w:sz w:val="21"/>
          <w:szCs w:val="21"/>
        </w:rPr>
      </w:pPr>
      <w:r>
        <w:rPr>
          <w:rFonts w:asciiTheme="minorEastAsia" w:hAnsiTheme="minorEastAsia"/>
          <w:b w:val="0"/>
          <w:sz w:val="21"/>
          <w:szCs w:val="21"/>
        </w:rPr>
        <w:t>二、</w:t>
      </w:r>
      <w:r>
        <w:rPr>
          <w:rFonts w:asciiTheme="minorEastAsia" w:hAnsiTheme="minorEastAsia"/>
          <w:b w:val="0"/>
          <w:sz w:val="21"/>
          <w:szCs w:val="21"/>
        </w:rPr>
        <w:tab/>
      </w:r>
      <w:r>
        <w:rPr>
          <w:rFonts w:asciiTheme="minorEastAsia" w:hAnsiTheme="minorEastAsia"/>
          <w:b w:val="0"/>
          <w:sz w:val="21"/>
          <w:szCs w:val="21"/>
        </w:rPr>
        <w:t>技术评分</w:t>
      </w:r>
      <w:r>
        <w:rPr>
          <w:rFonts w:asciiTheme="minorEastAsia" w:hAnsiTheme="minorEastAsia"/>
          <w:b w:val="0"/>
          <w:spacing w:val="-62"/>
          <w:sz w:val="21"/>
          <w:szCs w:val="21"/>
        </w:rPr>
        <w:t xml:space="preserve"> </w:t>
      </w:r>
      <w:r>
        <w:rPr>
          <w:rFonts w:asciiTheme="minorEastAsia" w:hAnsiTheme="minorEastAsia"/>
          <w:b w:val="0"/>
          <w:sz w:val="21"/>
          <w:szCs w:val="21"/>
        </w:rPr>
        <w:t>65</w:t>
      </w:r>
      <w:r>
        <w:rPr>
          <w:rFonts w:asciiTheme="minorEastAsia" w:hAnsiTheme="minorEastAsia"/>
          <w:b w:val="0"/>
          <w:spacing w:val="-61"/>
          <w:sz w:val="21"/>
          <w:szCs w:val="21"/>
        </w:rPr>
        <w:t xml:space="preserve"> </w:t>
      </w:r>
      <w:r>
        <w:rPr>
          <w:rFonts w:asciiTheme="minorEastAsia" w:hAnsiTheme="minorEastAsia"/>
          <w:b w:val="0"/>
          <w:sz w:val="21"/>
          <w:szCs w:val="21"/>
        </w:rPr>
        <w:t>分</w:t>
      </w:r>
    </w:p>
    <w:p>
      <w:pPr>
        <w:pStyle w:val="5"/>
        <w:spacing w:line="260" w:lineRule="exact"/>
        <w:rPr>
          <w:rFonts w:asciiTheme="minorEastAsia" w:hAnsiTheme="minorEastAsia" w:eastAsiaTheme="minorEastAsia"/>
          <w:sz w:val="21"/>
          <w:szCs w:val="21"/>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7"/>
        <w:gridCol w:w="990"/>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6707" w:type="dxa"/>
          </w:tcPr>
          <w:p>
            <w:pPr>
              <w:pStyle w:val="11"/>
              <w:spacing w:line="260" w:lineRule="exact"/>
              <w:ind w:left="2853" w:right="2843"/>
              <w:jc w:val="center"/>
              <w:rPr>
                <w:rFonts w:asciiTheme="minorEastAsia" w:hAnsiTheme="minorEastAsia"/>
                <w:szCs w:val="21"/>
              </w:rPr>
            </w:pPr>
            <w:r>
              <w:rPr>
                <w:rFonts w:asciiTheme="minorEastAsia" w:hAnsiTheme="minorEastAsia"/>
                <w:szCs w:val="21"/>
              </w:rPr>
              <w:t>评审内容</w:t>
            </w:r>
          </w:p>
        </w:tc>
        <w:tc>
          <w:tcPr>
            <w:tcW w:w="990" w:type="dxa"/>
          </w:tcPr>
          <w:p>
            <w:pPr>
              <w:pStyle w:val="11"/>
              <w:spacing w:line="260" w:lineRule="exact"/>
              <w:ind w:left="253" w:right="124" w:hanging="120"/>
              <w:rPr>
                <w:rFonts w:asciiTheme="minorEastAsia" w:hAnsiTheme="minorEastAsia"/>
                <w:szCs w:val="21"/>
              </w:rPr>
            </w:pPr>
            <w:r>
              <w:rPr>
                <w:rFonts w:asciiTheme="minorEastAsia" w:hAnsiTheme="minorEastAsia"/>
                <w:szCs w:val="21"/>
              </w:rPr>
              <w:t>得分</w:t>
            </w:r>
          </w:p>
        </w:tc>
        <w:tc>
          <w:tcPr>
            <w:tcW w:w="1093" w:type="dxa"/>
          </w:tcPr>
          <w:p>
            <w:pPr>
              <w:pStyle w:val="11"/>
              <w:spacing w:line="260" w:lineRule="exact"/>
              <w:ind w:left="224" w:right="216"/>
              <w:jc w:val="center"/>
              <w:rPr>
                <w:rFonts w:asciiTheme="minorEastAsia" w:hAnsiTheme="minorEastAsia"/>
                <w:szCs w:val="21"/>
              </w:rPr>
            </w:pPr>
            <w:r>
              <w:rPr>
                <w:rFonts w:asciiTheme="minorEastAsia" w:hAnsiTheme="minorEastAsia"/>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jc w:val="center"/>
        </w:trPr>
        <w:tc>
          <w:tcPr>
            <w:tcW w:w="6707" w:type="dxa"/>
          </w:tcPr>
          <w:p>
            <w:pPr>
              <w:pStyle w:val="11"/>
              <w:pBdr>
                <w:top w:val="none" w:color="auto" w:sz="0" w:space="1"/>
                <w:left w:val="none" w:color="auto" w:sz="0" w:space="4"/>
                <w:bottom w:val="none" w:color="auto" w:sz="0" w:space="1"/>
                <w:right w:val="none" w:color="auto" w:sz="0" w:space="4"/>
              </w:pBdr>
              <w:tabs>
                <w:tab w:val="center" w:pos="4153"/>
                <w:tab w:val="right" w:pos="8306"/>
              </w:tabs>
              <w:snapToGrid w:val="0"/>
              <w:spacing w:line="260" w:lineRule="exact"/>
              <w:ind w:left="106"/>
              <w:rPr>
                <w:rFonts w:asciiTheme="minorEastAsia" w:hAnsiTheme="minorEastAsia"/>
                <w:color w:val="7030A0"/>
                <w:sz w:val="21"/>
                <w:szCs w:val="21"/>
              </w:rPr>
            </w:pPr>
            <w:r>
              <w:rPr>
                <w:rFonts w:asciiTheme="minorEastAsia" w:hAnsiTheme="minorEastAsia"/>
                <w:color w:val="7030A0"/>
                <w:szCs w:val="21"/>
              </w:rPr>
              <w:t>一、</w:t>
            </w:r>
            <w:r>
              <w:rPr>
                <w:rFonts w:hint="eastAsia"/>
                <w:color w:val="FF0000"/>
                <w:szCs w:val="21"/>
              </w:rPr>
              <w:t>技术条款响应</w:t>
            </w:r>
            <w:r>
              <w:rPr>
                <w:rFonts w:asciiTheme="minorEastAsia" w:hAnsiTheme="minorEastAsia"/>
                <w:color w:val="FF0000"/>
                <w:szCs w:val="21"/>
              </w:rPr>
              <w:t>：</w:t>
            </w:r>
            <w:r>
              <w:rPr>
                <w:rFonts w:asciiTheme="minorEastAsia" w:hAnsiTheme="minorEastAsia"/>
                <w:color w:val="auto"/>
                <w:szCs w:val="21"/>
              </w:rPr>
              <w:t>（32分）</w:t>
            </w:r>
          </w:p>
          <w:p>
            <w:pPr>
              <w:pStyle w:val="11"/>
              <w:pBdr>
                <w:top w:val="none" w:color="auto" w:sz="0" w:space="1"/>
                <w:left w:val="none" w:color="auto" w:sz="0" w:space="4"/>
                <w:bottom w:val="none" w:color="auto" w:sz="0" w:space="1"/>
                <w:right w:val="none" w:color="auto" w:sz="0" w:space="4"/>
              </w:pBdr>
              <w:tabs>
                <w:tab w:val="center" w:pos="4153"/>
                <w:tab w:val="right" w:pos="8306"/>
              </w:tabs>
              <w:snapToGrid w:val="0"/>
              <w:spacing w:line="260" w:lineRule="exact"/>
              <w:ind w:left="106" w:right="51" w:firstLine="504"/>
              <w:rPr>
                <w:rFonts w:asciiTheme="minorEastAsia" w:hAnsiTheme="minorEastAsia"/>
                <w:color w:val="7030A0"/>
                <w:sz w:val="21"/>
                <w:szCs w:val="21"/>
              </w:rPr>
            </w:pPr>
            <w:r>
              <w:rPr>
                <w:rFonts w:hint="eastAsia" w:ascii="宋体" w:hAnsi="宋体" w:eastAsia="宋体" w:cs="宋体"/>
                <w:szCs w:val="21"/>
              </w:rPr>
              <w:t>供应商完全满足招标文件中的服务需求所有条款要求，得32分</w:t>
            </w:r>
            <w:r>
              <w:rPr>
                <w:rFonts w:asciiTheme="minorEastAsia" w:hAnsiTheme="minorEastAsia"/>
                <w:color w:val="7030A0"/>
                <w:szCs w:val="21"/>
              </w:rPr>
              <w:t>。</w:t>
            </w:r>
          </w:p>
          <w:p>
            <w:pPr>
              <w:pStyle w:val="11"/>
              <w:spacing w:line="260" w:lineRule="exact"/>
              <w:ind w:left="106"/>
              <w:rPr>
                <w:rFonts w:asciiTheme="minorEastAsia" w:hAnsiTheme="minorEastAsia"/>
                <w:szCs w:val="21"/>
              </w:rPr>
            </w:pPr>
            <w:r>
              <w:rPr>
                <w:rFonts w:asciiTheme="minorEastAsia" w:hAnsiTheme="minorEastAsia"/>
                <w:szCs w:val="21"/>
              </w:rPr>
              <w:t>二、加分项（3</w:t>
            </w:r>
            <w:r>
              <w:rPr>
                <w:rFonts w:hint="eastAsia" w:asciiTheme="minorEastAsia" w:hAnsiTheme="minorEastAsia"/>
                <w:szCs w:val="21"/>
              </w:rPr>
              <w:t>3</w:t>
            </w:r>
            <w:r>
              <w:rPr>
                <w:rFonts w:asciiTheme="minorEastAsia" w:hAnsiTheme="minorEastAsia"/>
                <w:szCs w:val="21"/>
              </w:rPr>
              <w:t>分）：</w:t>
            </w:r>
          </w:p>
          <w:p>
            <w:pPr>
              <w:pStyle w:val="11"/>
              <w:spacing w:line="260" w:lineRule="exact"/>
              <w:ind w:left="106"/>
              <w:rPr>
                <w:rFonts w:asciiTheme="minorEastAsia" w:hAnsiTheme="minorEastAsia"/>
                <w:szCs w:val="21"/>
              </w:rPr>
            </w:pPr>
            <w:r>
              <w:rPr>
                <w:rFonts w:asciiTheme="minorEastAsia" w:hAnsiTheme="minorEastAsia"/>
                <w:szCs w:val="21"/>
              </w:rPr>
              <w:t>1、物业管理方案；（9 分）</w:t>
            </w:r>
          </w:p>
          <w:p>
            <w:pPr>
              <w:pStyle w:val="11"/>
              <w:spacing w:line="260" w:lineRule="exact"/>
              <w:ind w:left="106"/>
              <w:rPr>
                <w:rFonts w:asciiTheme="minorEastAsia" w:hAnsiTheme="minorEastAsia"/>
                <w:szCs w:val="21"/>
              </w:rPr>
            </w:pPr>
            <w:r>
              <w:rPr>
                <w:rFonts w:asciiTheme="minorEastAsia" w:hAnsiTheme="minorEastAsia"/>
                <w:szCs w:val="21"/>
              </w:rPr>
              <w:t>1.1、组织机构设置</w:t>
            </w:r>
          </w:p>
        </w:tc>
        <w:tc>
          <w:tcPr>
            <w:tcW w:w="990" w:type="dxa"/>
          </w:tcPr>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2</w:t>
            </w:r>
            <w:r>
              <w:rPr>
                <w:rFonts w:asciiTheme="minorEastAsia" w:hAnsiTheme="minorEastAsia"/>
                <w:szCs w:val="21"/>
              </w:rPr>
              <w:t>分</w:t>
            </w: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r>
              <w:rPr>
                <w:rFonts w:hint="eastAsia" w:asciiTheme="minorEastAsia" w:hAnsiTheme="minorEastAsia"/>
                <w:szCs w:val="21"/>
              </w:rPr>
              <w:t>33分</w:t>
            </w:r>
          </w:p>
          <w:p>
            <w:pPr>
              <w:pStyle w:val="11"/>
              <w:spacing w:line="260" w:lineRule="exact"/>
              <w:ind w:left="225"/>
              <w:rPr>
                <w:rFonts w:asciiTheme="minorEastAsia" w:hAnsiTheme="minorEastAsia"/>
                <w:szCs w:val="21"/>
              </w:rPr>
            </w:pPr>
          </w:p>
        </w:tc>
        <w:tc>
          <w:tcPr>
            <w:tcW w:w="1093" w:type="dxa"/>
          </w:tcPr>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ind w:left="226" w:right="216"/>
              <w:jc w:val="center"/>
              <w:rPr>
                <w:rFonts w:asciiTheme="minorEastAsia" w:hAnsiTheme="minorEastAsia"/>
                <w:szCs w:val="21"/>
              </w:rPr>
            </w:pPr>
            <w:r>
              <w:rPr>
                <w:rFonts w:asciiTheme="minorEastAsia" w:hAnsiTheme="minorEastAsia"/>
                <w:szCs w:val="21"/>
              </w:rPr>
              <w:t>65 分</w:t>
            </w:r>
          </w:p>
        </w:tc>
      </w:tr>
    </w:tbl>
    <w:p>
      <w:pPr>
        <w:spacing w:line="260" w:lineRule="exact"/>
        <w:jc w:val="center"/>
        <w:rPr>
          <w:rFonts w:asciiTheme="minorEastAsia" w:hAnsiTheme="minorEastAsia"/>
          <w:szCs w:val="21"/>
        </w:rPr>
        <w:sectPr>
          <w:pgSz w:w="11910" w:h="16840"/>
          <w:pgMar w:top="1440" w:right="1800" w:bottom="1440" w:left="1800" w:header="0" w:footer="913" w:gutter="0"/>
          <w:cols w:space="720" w:num="1"/>
        </w:sectPr>
      </w:pPr>
    </w:p>
    <w:tbl>
      <w:tblPr>
        <w:tblStyle w:val="9"/>
        <w:tblW w:w="0" w:type="auto"/>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7"/>
        <w:gridCol w:w="990"/>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8" w:hRule="atLeast"/>
        </w:trPr>
        <w:tc>
          <w:tcPr>
            <w:tcW w:w="6707" w:type="dxa"/>
          </w:tcPr>
          <w:p>
            <w:pPr>
              <w:pStyle w:val="11"/>
              <w:spacing w:line="260" w:lineRule="exact"/>
              <w:ind w:left="106" w:right="453"/>
              <w:rPr>
                <w:rFonts w:asciiTheme="minorEastAsia" w:hAnsiTheme="minorEastAsia"/>
                <w:szCs w:val="21"/>
              </w:rPr>
            </w:pPr>
            <w:r>
              <w:rPr>
                <w:rFonts w:asciiTheme="minorEastAsia" w:hAnsiTheme="minorEastAsia"/>
                <w:szCs w:val="21"/>
              </w:rPr>
              <w:t>响应方案里提供组织机构设置方案，得 1 分，未提供不得分。</w:t>
            </w:r>
          </w:p>
          <w:p>
            <w:pPr>
              <w:pStyle w:val="11"/>
              <w:numPr>
                <w:ilvl w:val="1"/>
                <w:numId w:val="13"/>
              </w:numPr>
              <w:tabs>
                <w:tab w:val="left" w:pos="468"/>
              </w:tabs>
              <w:spacing w:line="260" w:lineRule="exact"/>
              <w:ind w:hanging="362"/>
              <w:rPr>
                <w:rFonts w:asciiTheme="minorEastAsia" w:hAnsiTheme="minorEastAsia"/>
                <w:szCs w:val="21"/>
              </w:rPr>
            </w:pPr>
            <w:r>
              <w:rPr>
                <w:rFonts w:asciiTheme="minorEastAsia" w:hAnsiTheme="minorEastAsia"/>
                <w:szCs w:val="21"/>
              </w:rPr>
              <w:t>、按项目需求提供服务方案</w:t>
            </w:r>
          </w:p>
          <w:p>
            <w:pPr>
              <w:pStyle w:val="11"/>
              <w:numPr>
                <w:ilvl w:val="2"/>
                <w:numId w:val="13"/>
              </w:numPr>
              <w:tabs>
                <w:tab w:val="left" w:pos="576"/>
              </w:tabs>
              <w:spacing w:line="260" w:lineRule="exact"/>
              <w:ind w:right="120" w:firstLine="0"/>
              <w:rPr>
                <w:rFonts w:asciiTheme="minorEastAsia" w:hAnsiTheme="minorEastAsia"/>
                <w:szCs w:val="21"/>
              </w:rPr>
            </w:pPr>
            <w:r>
              <w:rPr>
                <w:rFonts w:asciiTheme="minorEastAsia" w:hAnsiTheme="minorEastAsia"/>
                <w:spacing w:val="-1"/>
                <w:szCs w:val="21"/>
              </w:rPr>
              <w:t>项目总体思路：提供保洁总体规划设想、服务模式、服务</w:t>
            </w:r>
            <w:r>
              <w:rPr>
                <w:rFonts w:asciiTheme="minorEastAsia" w:hAnsiTheme="minorEastAsia"/>
                <w:szCs w:val="21"/>
              </w:rPr>
              <w:t>流程、管理目标以及管理措施得1分；</w:t>
            </w:r>
          </w:p>
          <w:p>
            <w:pPr>
              <w:pStyle w:val="11"/>
              <w:numPr>
                <w:ilvl w:val="2"/>
                <w:numId w:val="13"/>
              </w:numPr>
              <w:tabs>
                <w:tab w:val="left" w:pos="576"/>
              </w:tabs>
              <w:spacing w:line="260" w:lineRule="exact"/>
              <w:ind w:right="67" w:firstLine="0"/>
              <w:rPr>
                <w:rFonts w:asciiTheme="minorEastAsia" w:hAnsiTheme="minorEastAsia"/>
                <w:szCs w:val="21"/>
              </w:rPr>
            </w:pPr>
            <w:r>
              <w:rPr>
                <w:rFonts w:asciiTheme="minorEastAsia" w:hAnsiTheme="minorEastAsia"/>
                <w:szCs w:val="21"/>
              </w:rPr>
              <w:t>供应商按本项目实际情况和需求，为本项目制定的物业管</w:t>
            </w:r>
            <w:r>
              <w:rPr>
                <w:rFonts w:asciiTheme="minorEastAsia" w:hAnsiTheme="minorEastAsia"/>
                <w:spacing w:val="-2"/>
                <w:szCs w:val="21"/>
              </w:rPr>
              <w:t>理与服务组织整体实施方案</w:t>
            </w:r>
            <w:r>
              <w:rPr>
                <w:rFonts w:asciiTheme="minorEastAsia" w:hAnsiTheme="minorEastAsia"/>
                <w:szCs w:val="21"/>
              </w:rPr>
              <w:t>（</w:t>
            </w:r>
            <w:r>
              <w:rPr>
                <w:rFonts w:asciiTheme="minorEastAsia" w:hAnsiTheme="minorEastAsia"/>
                <w:spacing w:val="-8"/>
                <w:szCs w:val="21"/>
              </w:rPr>
              <w:t>人员配置、人员的培训计划、工</w:t>
            </w:r>
            <w:r>
              <w:rPr>
                <w:rFonts w:asciiTheme="minorEastAsia" w:hAnsiTheme="minorEastAsia"/>
                <w:szCs w:val="21"/>
              </w:rPr>
              <w:t>作方式和目标)得1分；</w:t>
            </w:r>
          </w:p>
          <w:p>
            <w:pPr>
              <w:pStyle w:val="11"/>
              <w:numPr>
                <w:ilvl w:val="2"/>
                <w:numId w:val="13"/>
              </w:numPr>
              <w:tabs>
                <w:tab w:val="left" w:pos="535"/>
              </w:tabs>
              <w:spacing w:line="260" w:lineRule="exact"/>
              <w:ind w:right="192" w:firstLine="0"/>
              <w:rPr>
                <w:rFonts w:asciiTheme="minorEastAsia" w:hAnsiTheme="minorEastAsia"/>
                <w:szCs w:val="21"/>
              </w:rPr>
            </w:pPr>
            <w:r>
              <w:rPr>
                <w:rFonts w:asciiTheme="minorEastAsia" w:hAnsiTheme="minorEastAsia"/>
                <w:spacing w:val="-4"/>
                <w:szCs w:val="21"/>
              </w:rPr>
              <w:t>根据项目需求提供对迎检、重大活动、恶劣天气、突发情</w:t>
            </w:r>
            <w:r>
              <w:rPr>
                <w:rFonts w:asciiTheme="minorEastAsia" w:hAnsiTheme="minorEastAsia"/>
                <w:szCs w:val="21"/>
              </w:rPr>
              <w:t>况的应急方案得1分；</w:t>
            </w:r>
          </w:p>
          <w:p>
            <w:pPr>
              <w:pStyle w:val="11"/>
              <w:numPr>
                <w:ilvl w:val="2"/>
                <w:numId w:val="13"/>
              </w:numPr>
              <w:tabs>
                <w:tab w:val="left" w:pos="535"/>
              </w:tabs>
              <w:spacing w:line="260" w:lineRule="exact"/>
              <w:ind w:right="192" w:firstLine="0"/>
              <w:rPr>
                <w:rFonts w:asciiTheme="minorEastAsia" w:hAnsiTheme="minorEastAsia"/>
                <w:szCs w:val="21"/>
              </w:rPr>
            </w:pPr>
            <w:r>
              <w:rPr>
                <w:rFonts w:asciiTheme="minorEastAsia" w:hAnsiTheme="minorEastAsia"/>
                <w:spacing w:val="-3"/>
                <w:szCs w:val="21"/>
              </w:rPr>
              <w:t>针对本项目服务方案提供垃圾收集、转运措施及投入本项</w:t>
            </w:r>
            <w:r>
              <w:rPr>
                <w:rFonts w:asciiTheme="minorEastAsia" w:hAnsiTheme="minorEastAsia"/>
                <w:szCs w:val="21"/>
              </w:rPr>
              <w:t>目设备工具情况得1分；</w:t>
            </w:r>
          </w:p>
          <w:p>
            <w:pPr>
              <w:pStyle w:val="11"/>
              <w:numPr>
                <w:ilvl w:val="1"/>
                <w:numId w:val="13"/>
              </w:numPr>
              <w:tabs>
                <w:tab w:val="left" w:pos="468"/>
              </w:tabs>
              <w:spacing w:line="260" w:lineRule="exact"/>
              <w:ind w:hanging="362"/>
              <w:rPr>
                <w:rFonts w:asciiTheme="minorEastAsia" w:hAnsiTheme="minorEastAsia"/>
                <w:szCs w:val="21"/>
              </w:rPr>
            </w:pPr>
            <w:r>
              <w:rPr>
                <w:rFonts w:asciiTheme="minorEastAsia" w:hAnsiTheme="minorEastAsia"/>
                <w:szCs w:val="21"/>
              </w:rPr>
              <w:t>、项目服务承诺</w:t>
            </w:r>
          </w:p>
          <w:p>
            <w:pPr>
              <w:pStyle w:val="11"/>
              <w:spacing w:line="260" w:lineRule="exact"/>
              <w:ind w:left="106" w:right="276" w:firstLine="108"/>
              <w:rPr>
                <w:rFonts w:asciiTheme="minorEastAsia" w:hAnsiTheme="minorEastAsia"/>
                <w:spacing w:val="-5"/>
                <w:szCs w:val="21"/>
              </w:rPr>
            </w:pPr>
            <w:r>
              <w:rPr>
                <w:rFonts w:asciiTheme="minorEastAsia" w:hAnsiTheme="minorEastAsia"/>
                <w:spacing w:val="-5"/>
                <w:szCs w:val="21"/>
              </w:rPr>
              <w:t xml:space="preserve">对服务达到的质量标准、拟采取的措施以及配合学校重大活动服务做出承诺，卫生保洁承诺，同时承诺保证随时配合学校重大活动。供应商需提出切实可行的实施方案得2分。 </w:t>
            </w:r>
          </w:p>
          <w:p>
            <w:pPr>
              <w:pStyle w:val="11"/>
              <w:spacing w:line="260" w:lineRule="exact"/>
              <w:ind w:left="106" w:right="276" w:firstLine="108"/>
              <w:rPr>
                <w:rFonts w:asciiTheme="minorEastAsia" w:hAnsiTheme="minorEastAsia"/>
                <w:szCs w:val="21"/>
              </w:rPr>
            </w:pPr>
            <w:r>
              <w:rPr>
                <w:rFonts w:asciiTheme="minorEastAsia" w:hAnsiTheme="minorEastAsia"/>
                <w:spacing w:val="-5"/>
                <w:szCs w:val="21"/>
              </w:rPr>
              <w:t>1.4、按本项目需求提出的应急事件处理预案</w:t>
            </w:r>
          </w:p>
          <w:p>
            <w:pPr>
              <w:pStyle w:val="11"/>
              <w:spacing w:line="260" w:lineRule="exact"/>
              <w:ind w:left="214" w:right="276"/>
              <w:rPr>
                <w:rFonts w:asciiTheme="minorEastAsia" w:hAnsiTheme="minorEastAsia"/>
                <w:szCs w:val="21"/>
              </w:rPr>
            </w:pPr>
            <w:r>
              <w:rPr>
                <w:rFonts w:asciiTheme="minorEastAsia" w:hAnsiTheme="minorEastAsia"/>
                <w:spacing w:val="-4"/>
                <w:szCs w:val="21"/>
              </w:rPr>
              <w:t>①火灾事故紧急处理程序；②治安事件处理程序。方案中每</w:t>
            </w:r>
            <w:r>
              <w:rPr>
                <w:rFonts w:asciiTheme="minorEastAsia" w:hAnsiTheme="minorEastAsia"/>
                <w:szCs w:val="21"/>
              </w:rPr>
              <w:t>包含一点得1</w:t>
            </w:r>
            <w:r>
              <w:rPr>
                <w:rFonts w:asciiTheme="minorEastAsia" w:hAnsiTheme="minorEastAsia"/>
                <w:spacing w:val="-5"/>
                <w:szCs w:val="21"/>
              </w:rPr>
              <w:t>分，不重复加分，该项最高得</w:t>
            </w:r>
            <w:r>
              <w:rPr>
                <w:rFonts w:asciiTheme="minorEastAsia" w:hAnsiTheme="minorEastAsia"/>
                <w:szCs w:val="21"/>
              </w:rPr>
              <w:t>2</w:t>
            </w:r>
            <w:r>
              <w:rPr>
                <w:rFonts w:asciiTheme="minorEastAsia" w:hAnsiTheme="minorEastAsia"/>
                <w:spacing w:val="-5"/>
                <w:szCs w:val="21"/>
              </w:rPr>
              <w:t>分，未提供不得</w:t>
            </w:r>
            <w:r>
              <w:rPr>
                <w:rFonts w:asciiTheme="minorEastAsia" w:hAnsiTheme="minorEastAsia"/>
                <w:szCs w:val="21"/>
              </w:rPr>
              <w:t>分。</w:t>
            </w:r>
          </w:p>
          <w:p>
            <w:pPr>
              <w:pStyle w:val="11"/>
              <w:spacing w:line="260" w:lineRule="exact"/>
              <w:ind w:left="106" w:right="166"/>
              <w:rPr>
                <w:rFonts w:asciiTheme="minorEastAsia" w:hAnsiTheme="minorEastAsia"/>
                <w:szCs w:val="21"/>
              </w:rPr>
            </w:pPr>
            <w:r>
              <w:rPr>
                <w:rFonts w:asciiTheme="minorEastAsia" w:hAnsiTheme="minorEastAsia"/>
                <w:szCs w:val="21"/>
              </w:rPr>
              <w:t>评审依据：响应文件中需对上述 1.1-1.4 物业管理方案进行详细阐述。响应文件中需针对上述方案编制目录及索引以便于评审，否则不得分。</w:t>
            </w:r>
          </w:p>
          <w:p>
            <w:pPr>
              <w:pStyle w:val="11"/>
              <w:spacing w:line="260" w:lineRule="exact"/>
              <w:ind w:left="106" w:right="228"/>
              <w:rPr>
                <w:rFonts w:asciiTheme="minorEastAsia" w:hAnsiTheme="minorEastAsia"/>
                <w:szCs w:val="21"/>
              </w:rPr>
            </w:pPr>
            <w:r>
              <w:rPr>
                <w:rFonts w:asciiTheme="minorEastAsia" w:hAnsiTheme="minorEastAsia"/>
                <w:szCs w:val="21"/>
              </w:rPr>
              <w:t>2、本项目负责人应具有本科学历和物业经理管理经验。满足以下条款最高得</w:t>
            </w:r>
            <w:r>
              <w:rPr>
                <w:rFonts w:hint="eastAsia" w:asciiTheme="minorEastAsia" w:hAnsiTheme="minorEastAsia"/>
                <w:szCs w:val="21"/>
              </w:rPr>
              <w:t>3</w:t>
            </w:r>
            <w:r>
              <w:rPr>
                <w:rFonts w:asciiTheme="minorEastAsia" w:hAnsiTheme="minorEastAsia"/>
                <w:szCs w:val="21"/>
              </w:rPr>
              <w:t>分。</w:t>
            </w:r>
          </w:p>
          <w:p>
            <w:pPr>
              <w:pStyle w:val="11"/>
              <w:numPr>
                <w:ilvl w:val="0"/>
                <w:numId w:val="14"/>
              </w:numPr>
              <w:tabs>
                <w:tab w:val="left" w:pos="534"/>
              </w:tabs>
              <w:spacing w:line="260" w:lineRule="exact"/>
              <w:rPr>
                <w:rFonts w:asciiTheme="minorEastAsia" w:hAnsiTheme="minorEastAsia"/>
                <w:szCs w:val="21"/>
              </w:rPr>
            </w:pPr>
            <w:r>
              <w:rPr>
                <w:rFonts w:asciiTheme="minorEastAsia" w:hAnsiTheme="minorEastAsia"/>
                <w:szCs w:val="21"/>
              </w:rPr>
              <w:t>具有 3 年以上物业经理管理经验的加 1 分；</w:t>
            </w:r>
          </w:p>
          <w:p>
            <w:pPr>
              <w:pStyle w:val="11"/>
              <w:numPr>
                <w:ilvl w:val="0"/>
                <w:numId w:val="14"/>
              </w:numPr>
              <w:tabs>
                <w:tab w:val="left" w:pos="534"/>
              </w:tabs>
              <w:spacing w:line="260" w:lineRule="exact"/>
              <w:rPr>
                <w:rFonts w:asciiTheme="minorEastAsia" w:hAnsiTheme="minorEastAsia"/>
                <w:szCs w:val="21"/>
              </w:rPr>
            </w:pPr>
            <w:r>
              <w:rPr>
                <w:rFonts w:asciiTheme="minorEastAsia" w:hAnsiTheme="minorEastAsia"/>
                <w:szCs w:val="21"/>
              </w:rPr>
              <w:t>取得硕士研究生学历（含）及以上的加 1 分；</w:t>
            </w:r>
          </w:p>
          <w:p>
            <w:pPr>
              <w:pStyle w:val="11"/>
              <w:spacing w:line="260" w:lineRule="exact"/>
              <w:ind w:left="106" w:right="108"/>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）具有人社部颁发且与本项目需求相关的人才素质测评书加1 分</w:t>
            </w:r>
            <w:r>
              <w:rPr>
                <w:rFonts w:hint="eastAsia" w:asciiTheme="minorEastAsia" w:hAnsiTheme="minorEastAsia"/>
                <w:szCs w:val="21"/>
              </w:rPr>
              <w:t>。</w:t>
            </w:r>
          </w:p>
          <w:p>
            <w:pPr>
              <w:pStyle w:val="11"/>
              <w:spacing w:line="260" w:lineRule="exact"/>
              <w:ind w:left="106" w:right="70"/>
              <w:rPr>
                <w:rFonts w:asciiTheme="minorEastAsia" w:hAnsiTheme="minorEastAsia"/>
                <w:szCs w:val="21"/>
              </w:rPr>
            </w:pPr>
            <w:r>
              <w:rPr>
                <w:rFonts w:asciiTheme="minorEastAsia" w:hAnsiTheme="minorEastAsia"/>
                <w:spacing w:val="-3"/>
                <w:szCs w:val="21"/>
              </w:rPr>
              <w:t>评审依据：响应文件中提供本人身份证、毕业证、服务项目的</w:t>
            </w:r>
            <w:r>
              <w:rPr>
                <w:rFonts w:asciiTheme="minorEastAsia" w:hAnsiTheme="minorEastAsia"/>
                <w:spacing w:val="-4"/>
                <w:szCs w:val="21"/>
              </w:rPr>
              <w:t>项目合同及加盖用户单位公章的物业经理管理经验证明</w:t>
            </w:r>
            <w:r>
              <w:rPr>
                <w:rFonts w:hint="eastAsia" w:asciiTheme="minorEastAsia" w:hAnsiTheme="minorEastAsia"/>
                <w:spacing w:val="-4"/>
                <w:szCs w:val="21"/>
              </w:rPr>
              <w:t>、</w:t>
            </w:r>
            <w:r>
              <w:rPr>
                <w:rFonts w:asciiTheme="minorEastAsia" w:hAnsiTheme="minorEastAsia"/>
                <w:color w:val="auto"/>
                <w:spacing w:val="-4"/>
                <w:szCs w:val="21"/>
              </w:rPr>
              <w:t>人才素质测评书、</w:t>
            </w:r>
            <w:r>
              <w:rPr>
                <w:rFonts w:asciiTheme="minorEastAsia" w:hAnsiTheme="minorEastAsia"/>
                <w:spacing w:val="-4"/>
                <w:szCs w:val="21"/>
              </w:rPr>
              <w:t>驻场服务承诺函及供</w:t>
            </w:r>
            <w:r>
              <w:rPr>
                <w:rFonts w:asciiTheme="minorEastAsia" w:hAnsiTheme="minorEastAsia"/>
                <w:spacing w:val="-3"/>
                <w:szCs w:val="21"/>
              </w:rPr>
              <w:t xml:space="preserve">应商为其缴纳的 </w:t>
            </w:r>
            <w:r>
              <w:rPr>
                <w:rFonts w:asciiTheme="minorEastAsia" w:hAnsiTheme="minorEastAsia"/>
                <w:szCs w:val="21"/>
              </w:rPr>
              <w:t>202</w:t>
            </w:r>
            <w:r>
              <w:rPr>
                <w:rFonts w:hint="eastAsia" w:asciiTheme="minorEastAsia" w:hAnsiTheme="minorEastAsia"/>
                <w:szCs w:val="21"/>
              </w:rPr>
              <w:t>2</w:t>
            </w:r>
            <w:r>
              <w:rPr>
                <w:rFonts w:asciiTheme="minorEastAsia" w:hAnsiTheme="minorEastAsia"/>
                <w:spacing w:val="-11"/>
                <w:szCs w:val="21"/>
              </w:rPr>
              <w:t xml:space="preserve"> 年至今任意</w:t>
            </w:r>
            <w:r>
              <w:rPr>
                <w:rFonts w:asciiTheme="minorEastAsia" w:hAnsiTheme="minorEastAsia"/>
                <w:szCs w:val="21"/>
              </w:rPr>
              <w:t>3</w:t>
            </w:r>
            <w:r>
              <w:rPr>
                <w:rFonts w:asciiTheme="minorEastAsia" w:hAnsiTheme="minorEastAsia"/>
                <w:spacing w:val="-9"/>
                <w:szCs w:val="21"/>
              </w:rPr>
              <w:t>个月社会保险的清单复印</w:t>
            </w:r>
            <w:r>
              <w:rPr>
                <w:rFonts w:asciiTheme="minorEastAsia" w:hAnsiTheme="minorEastAsia"/>
                <w:spacing w:val="-3"/>
                <w:szCs w:val="21"/>
              </w:rPr>
              <w:t>件，所有原件现场核查</w:t>
            </w:r>
            <w:r>
              <w:rPr>
                <w:rFonts w:asciiTheme="minorEastAsia" w:hAnsiTheme="minorEastAsia"/>
                <w:szCs w:val="21"/>
              </w:rPr>
              <w:t>（保险复印件除外），原件于响应文件递交截止时间前递交至</w:t>
            </w:r>
            <w:r>
              <w:rPr>
                <w:rFonts w:hint="eastAsia" w:asciiTheme="minorEastAsia" w:hAnsiTheme="minorEastAsia"/>
                <w:color w:val="FF0000"/>
                <w:szCs w:val="21"/>
                <w:lang w:eastAsia="zh-CN"/>
              </w:rPr>
              <w:t>公开招标</w:t>
            </w:r>
            <w:r>
              <w:rPr>
                <w:rFonts w:asciiTheme="minorEastAsia" w:hAnsiTheme="minorEastAsia"/>
                <w:szCs w:val="21"/>
              </w:rPr>
              <w:t>地点，否则不予接收。</w:t>
            </w:r>
          </w:p>
          <w:p>
            <w:pPr>
              <w:pStyle w:val="11"/>
              <w:spacing w:line="260" w:lineRule="exact"/>
              <w:ind w:left="106" w:right="228"/>
              <w:rPr>
                <w:rFonts w:asciiTheme="minorEastAsia" w:hAnsiTheme="minorEastAsia"/>
                <w:szCs w:val="21"/>
              </w:rPr>
            </w:pPr>
            <w:r>
              <w:rPr>
                <w:rFonts w:asciiTheme="minorEastAsia" w:hAnsiTheme="minorEastAsia"/>
                <w:szCs w:val="21"/>
              </w:rPr>
              <w:t>3、项目保洁主管应具有大专学历及以上学历。满足以下条件最高得2 分。</w:t>
            </w:r>
          </w:p>
          <w:p>
            <w:pPr>
              <w:pStyle w:val="11"/>
              <w:spacing w:line="260" w:lineRule="exact"/>
              <w:ind w:left="533" w:right="96" w:hanging="428"/>
              <w:rPr>
                <w:rFonts w:asciiTheme="minorEastAsia" w:hAnsiTheme="minorEastAsia"/>
                <w:szCs w:val="21"/>
              </w:rPr>
            </w:pPr>
            <w:r>
              <w:rPr>
                <w:rFonts w:asciiTheme="minorEastAsia" w:hAnsiTheme="minorEastAsia"/>
                <w:szCs w:val="21"/>
              </w:rPr>
              <w:t>1) 具有</w:t>
            </w:r>
            <w:r>
              <w:rPr>
                <w:rFonts w:hint="eastAsia" w:asciiTheme="minorEastAsia" w:hAnsiTheme="minorEastAsia"/>
                <w:szCs w:val="21"/>
              </w:rPr>
              <w:t>清洁项目管理师证书</w:t>
            </w:r>
            <w:r>
              <w:rPr>
                <w:rFonts w:asciiTheme="minorEastAsia" w:hAnsiTheme="minorEastAsia"/>
                <w:szCs w:val="21"/>
              </w:rPr>
              <w:t>的加 1 分。</w:t>
            </w:r>
          </w:p>
          <w:p>
            <w:pPr>
              <w:pStyle w:val="11"/>
              <w:spacing w:line="260" w:lineRule="exact"/>
              <w:ind w:left="106"/>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）具有</w:t>
            </w:r>
            <w:r>
              <w:rPr>
                <w:rFonts w:hint="eastAsia" w:asciiTheme="minorEastAsia" w:hAnsiTheme="minorEastAsia"/>
                <w:szCs w:val="21"/>
              </w:rPr>
              <w:t>高级垃圾处理工程师</w:t>
            </w:r>
            <w:r>
              <w:rPr>
                <w:rFonts w:asciiTheme="minorEastAsia" w:hAnsiTheme="minorEastAsia"/>
                <w:szCs w:val="21"/>
              </w:rPr>
              <w:t>证书加 1 分</w:t>
            </w:r>
          </w:p>
        </w:tc>
        <w:tc>
          <w:tcPr>
            <w:tcW w:w="990" w:type="dxa"/>
          </w:tcPr>
          <w:p>
            <w:pPr>
              <w:pStyle w:val="11"/>
              <w:spacing w:line="260" w:lineRule="exact"/>
              <w:rPr>
                <w:rFonts w:asciiTheme="minorEastAsia" w:hAnsiTheme="minorEastAsia"/>
                <w:szCs w:val="21"/>
              </w:rPr>
            </w:pPr>
          </w:p>
        </w:tc>
        <w:tc>
          <w:tcPr>
            <w:tcW w:w="1093" w:type="dxa"/>
          </w:tcPr>
          <w:p>
            <w:pPr>
              <w:pStyle w:val="11"/>
              <w:spacing w:line="260" w:lineRule="exact"/>
              <w:rPr>
                <w:rFonts w:asciiTheme="minorEastAsia" w:hAnsiTheme="minorEastAsia"/>
                <w:szCs w:val="21"/>
              </w:rPr>
            </w:pPr>
          </w:p>
        </w:tc>
      </w:tr>
    </w:tbl>
    <w:p>
      <w:pPr>
        <w:spacing w:line="260" w:lineRule="exact"/>
        <w:rPr>
          <w:rFonts w:asciiTheme="minorEastAsia" w:hAnsiTheme="minorEastAsia"/>
          <w:szCs w:val="21"/>
        </w:rPr>
        <w:sectPr>
          <w:pgSz w:w="11910" w:h="16840"/>
          <w:pgMar w:top="1420" w:right="520" w:bottom="1100" w:left="820" w:header="0" w:footer="913" w:gutter="0"/>
          <w:cols w:space="720" w:num="1"/>
        </w:sectPr>
      </w:pPr>
    </w:p>
    <w:tbl>
      <w:tblPr>
        <w:tblStyle w:val="9"/>
        <w:tblW w:w="0" w:type="auto"/>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7"/>
        <w:gridCol w:w="990"/>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3" w:hRule="atLeast"/>
        </w:trPr>
        <w:tc>
          <w:tcPr>
            <w:tcW w:w="6707" w:type="dxa"/>
          </w:tcPr>
          <w:p>
            <w:pPr>
              <w:pStyle w:val="11"/>
              <w:spacing w:line="260" w:lineRule="exact"/>
              <w:ind w:left="106" w:right="70"/>
              <w:rPr>
                <w:rFonts w:asciiTheme="minorEastAsia" w:hAnsiTheme="minorEastAsia"/>
                <w:szCs w:val="21"/>
              </w:rPr>
            </w:pPr>
            <w:r>
              <w:rPr>
                <w:rFonts w:asciiTheme="minorEastAsia" w:hAnsiTheme="minorEastAsia"/>
                <w:spacing w:val="-3"/>
                <w:szCs w:val="21"/>
              </w:rPr>
              <w:t>评审依据：响应文件中提供本人身份证、毕业证、</w:t>
            </w:r>
            <w:r>
              <w:rPr>
                <w:rFonts w:hint="eastAsia" w:asciiTheme="minorEastAsia" w:hAnsiTheme="minorEastAsia"/>
                <w:spacing w:val="-3"/>
                <w:szCs w:val="21"/>
              </w:rPr>
              <w:t>清洁项目管理师证书</w:t>
            </w:r>
            <w:r>
              <w:rPr>
                <w:rFonts w:asciiTheme="minorEastAsia" w:hAnsiTheme="minorEastAsia"/>
                <w:spacing w:val="-5"/>
                <w:szCs w:val="21"/>
              </w:rPr>
              <w:t>、</w:t>
            </w:r>
            <w:r>
              <w:rPr>
                <w:rFonts w:hint="eastAsia" w:asciiTheme="minorEastAsia" w:hAnsiTheme="minorEastAsia"/>
                <w:spacing w:val="-5"/>
                <w:szCs w:val="21"/>
              </w:rPr>
              <w:t>高级垃圾处理工程师</w:t>
            </w:r>
            <w:r>
              <w:rPr>
                <w:rFonts w:asciiTheme="minorEastAsia" w:hAnsiTheme="minorEastAsia"/>
                <w:spacing w:val="-5"/>
                <w:szCs w:val="21"/>
              </w:rPr>
              <w:t>证、驻场服务承诺函及供应商为其缴</w:t>
            </w:r>
            <w:r>
              <w:rPr>
                <w:rFonts w:asciiTheme="minorEastAsia" w:hAnsiTheme="minorEastAsia"/>
                <w:spacing w:val="-2"/>
                <w:szCs w:val="21"/>
              </w:rPr>
              <w:t xml:space="preserve">纳的 </w:t>
            </w:r>
            <w:r>
              <w:rPr>
                <w:rFonts w:asciiTheme="minorEastAsia" w:hAnsiTheme="minorEastAsia"/>
                <w:szCs w:val="21"/>
              </w:rPr>
              <w:t>202</w:t>
            </w:r>
            <w:r>
              <w:rPr>
                <w:rFonts w:hint="eastAsia" w:asciiTheme="minorEastAsia" w:hAnsiTheme="minorEastAsia"/>
                <w:szCs w:val="21"/>
              </w:rPr>
              <w:t>2</w:t>
            </w:r>
            <w:r>
              <w:rPr>
                <w:rFonts w:asciiTheme="minorEastAsia" w:hAnsiTheme="minorEastAsia"/>
                <w:spacing w:val="-9"/>
                <w:szCs w:val="21"/>
              </w:rPr>
              <w:t xml:space="preserve"> 年至今任意 </w:t>
            </w:r>
            <w:r>
              <w:rPr>
                <w:rFonts w:asciiTheme="minorEastAsia" w:hAnsiTheme="minorEastAsia"/>
                <w:szCs w:val="21"/>
              </w:rPr>
              <w:t>3</w:t>
            </w:r>
            <w:r>
              <w:rPr>
                <w:rFonts w:asciiTheme="minorEastAsia" w:hAnsiTheme="minorEastAsia"/>
                <w:spacing w:val="-6"/>
                <w:szCs w:val="21"/>
              </w:rPr>
              <w:t xml:space="preserve"> 个月社会保险的清单复印件，所有原件现场核查（保险复印件除外</w:t>
            </w:r>
            <w:r>
              <w:rPr>
                <w:rFonts w:asciiTheme="minorEastAsia" w:hAnsiTheme="minorEastAsia"/>
                <w:spacing w:val="-3"/>
                <w:szCs w:val="21"/>
              </w:rPr>
              <w:t>），</w:t>
            </w:r>
            <w:r>
              <w:rPr>
                <w:rFonts w:asciiTheme="minorEastAsia" w:hAnsiTheme="minorEastAsia"/>
                <w:szCs w:val="21"/>
              </w:rPr>
              <w:t>原件于响应文件递交截止时间前递交</w:t>
            </w:r>
            <w:r>
              <w:rPr>
                <w:rFonts w:asciiTheme="minorEastAsia" w:hAnsiTheme="minorEastAsia"/>
                <w:color w:val="auto"/>
                <w:szCs w:val="21"/>
              </w:rPr>
              <w:t>至</w:t>
            </w:r>
            <w:r>
              <w:rPr>
                <w:rFonts w:hint="eastAsia" w:asciiTheme="minorEastAsia" w:hAnsiTheme="minorEastAsia"/>
                <w:color w:val="FF0000"/>
                <w:szCs w:val="21"/>
                <w:lang w:eastAsia="zh-CN"/>
              </w:rPr>
              <w:t>公开招标</w:t>
            </w:r>
            <w:r>
              <w:rPr>
                <w:rFonts w:asciiTheme="minorEastAsia" w:hAnsiTheme="minorEastAsia"/>
                <w:szCs w:val="21"/>
              </w:rPr>
              <w:t>地点，否则不予接收。</w:t>
            </w:r>
          </w:p>
          <w:p>
            <w:pPr>
              <w:pStyle w:val="11"/>
              <w:spacing w:line="260" w:lineRule="exact"/>
              <w:ind w:left="106" w:right="228"/>
              <w:rPr>
                <w:rFonts w:asciiTheme="minorEastAsia" w:hAnsiTheme="minorEastAsia"/>
                <w:szCs w:val="21"/>
              </w:rPr>
            </w:pPr>
            <w:r>
              <w:rPr>
                <w:rFonts w:asciiTheme="minorEastAsia" w:hAnsiTheme="minorEastAsia"/>
                <w:szCs w:val="21"/>
              </w:rPr>
              <w:t>4、项目</w:t>
            </w:r>
            <w:r>
              <w:rPr>
                <w:rFonts w:hint="eastAsia" w:asciiTheme="minorEastAsia" w:hAnsiTheme="minorEastAsia"/>
                <w:color w:val="auto"/>
                <w:szCs w:val="21"/>
                <w:lang w:eastAsia="zh-CN"/>
              </w:rPr>
              <w:t>保安主管</w:t>
            </w:r>
            <w:r>
              <w:rPr>
                <w:rFonts w:asciiTheme="minorEastAsia" w:hAnsiTheme="minorEastAsia"/>
                <w:szCs w:val="21"/>
              </w:rPr>
              <w:t>应具有大专学历及以上学历。满足以下条件最高得 4 分。</w:t>
            </w:r>
          </w:p>
          <w:p>
            <w:pPr>
              <w:pStyle w:val="11"/>
              <w:numPr>
                <w:ilvl w:val="0"/>
                <w:numId w:val="15"/>
              </w:numPr>
              <w:tabs>
                <w:tab w:val="left" w:pos="534"/>
              </w:tabs>
              <w:spacing w:line="260" w:lineRule="exact"/>
              <w:rPr>
                <w:rFonts w:asciiTheme="minorEastAsia" w:hAnsiTheme="minorEastAsia"/>
                <w:szCs w:val="21"/>
              </w:rPr>
            </w:pPr>
            <w:r>
              <w:rPr>
                <w:rFonts w:asciiTheme="minorEastAsia" w:hAnsiTheme="minorEastAsia"/>
                <w:szCs w:val="21"/>
              </w:rPr>
              <w:t>具有退伍军人证加1分；</w:t>
            </w:r>
          </w:p>
          <w:p>
            <w:pPr>
              <w:pStyle w:val="11"/>
              <w:numPr>
                <w:ilvl w:val="0"/>
                <w:numId w:val="15"/>
              </w:numPr>
              <w:tabs>
                <w:tab w:val="left" w:pos="534"/>
              </w:tabs>
              <w:spacing w:line="260" w:lineRule="exact"/>
              <w:ind w:left="574" w:right="96" w:hanging="363"/>
              <w:rPr>
                <w:rFonts w:asciiTheme="minorEastAsia" w:hAnsiTheme="minorEastAsia"/>
                <w:szCs w:val="21"/>
              </w:rPr>
            </w:pPr>
            <w:r>
              <w:rPr>
                <w:rFonts w:asciiTheme="minorEastAsia" w:hAnsiTheme="minorEastAsia"/>
                <w:spacing w:val="-2"/>
                <w:szCs w:val="21"/>
              </w:rPr>
              <w:t>具有有害生物防制员证</w:t>
            </w:r>
            <w:r>
              <w:rPr>
                <w:rFonts w:asciiTheme="minorEastAsia" w:hAnsiTheme="minorEastAsia"/>
                <w:szCs w:val="21"/>
              </w:rPr>
              <w:t>（高级及以上</w:t>
            </w:r>
            <w:r>
              <w:rPr>
                <w:rFonts w:asciiTheme="minorEastAsia" w:hAnsiTheme="minorEastAsia"/>
                <w:spacing w:val="-17"/>
                <w:szCs w:val="21"/>
              </w:rPr>
              <w:t>）</w:t>
            </w:r>
            <w:r>
              <w:rPr>
                <w:rFonts w:asciiTheme="minorEastAsia" w:hAnsiTheme="minorEastAsia"/>
                <w:szCs w:val="21"/>
              </w:rPr>
              <w:t>的加 1</w:t>
            </w:r>
            <w:r>
              <w:rPr>
                <w:rFonts w:asciiTheme="minorEastAsia" w:hAnsiTheme="minorEastAsia"/>
                <w:spacing w:val="-7"/>
                <w:szCs w:val="21"/>
              </w:rPr>
              <w:t xml:space="preserve"> 分，其他级</w:t>
            </w:r>
            <w:r>
              <w:rPr>
                <w:rFonts w:asciiTheme="minorEastAsia" w:hAnsiTheme="minorEastAsia"/>
                <w:szCs w:val="21"/>
              </w:rPr>
              <w:t>别得0.5 分；</w:t>
            </w:r>
          </w:p>
          <w:p>
            <w:pPr>
              <w:pStyle w:val="11"/>
              <w:numPr>
                <w:ilvl w:val="0"/>
                <w:numId w:val="15"/>
              </w:numPr>
              <w:tabs>
                <w:tab w:val="left" w:pos="534"/>
              </w:tabs>
              <w:spacing w:line="260" w:lineRule="exact"/>
              <w:ind w:left="574" w:right="161" w:hanging="363"/>
              <w:rPr>
                <w:rFonts w:asciiTheme="minorEastAsia" w:hAnsiTheme="minorEastAsia"/>
                <w:szCs w:val="21"/>
              </w:rPr>
            </w:pPr>
            <w:r>
              <w:rPr>
                <w:rFonts w:asciiTheme="minorEastAsia" w:hAnsiTheme="minorEastAsia"/>
                <w:spacing w:val="-1"/>
                <w:szCs w:val="21"/>
              </w:rPr>
              <w:t>具有人社部颁发且与本项目需求相关的人才素质测评</w:t>
            </w:r>
            <w:r>
              <w:rPr>
                <w:rFonts w:asciiTheme="minorEastAsia" w:hAnsiTheme="minorEastAsia"/>
                <w:szCs w:val="21"/>
              </w:rPr>
              <w:t>书加1分；</w:t>
            </w:r>
          </w:p>
          <w:p>
            <w:pPr>
              <w:pStyle w:val="11"/>
              <w:numPr>
                <w:ilvl w:val="0"/>
                <w:numId w:val="15"/>
              </w:numPr>
              <w:tabs>
                <w:tab w:val="left" w:pos="534"/>
              </w:tabs>
              <w:spacing w:line="260" w:lineRule="exact"/>
              <w:rPr>
                <w:rFonts w:asciiTheme="minorEastAsia" w:hAnsiTheme="minorEastAsia"/>
                <w:szCs w:val="21"/>
              </w:rPr>
            </w:pPr>
            <w:r>
              <w:rPr>
                <w:rFonts w:asciiTheme="minorEastAsia" w:hAnsiTheme="minorEastAsia"/>
                <w:szCs w:val="21"/>
              </w:rPr>
              <w:t>具有建构筑物消防员证书加1分。</w:t>
            </w:r>
          </w:p>
          <w:p>
            <w:pPr>
              <w:pStyle w:val="11"/>
              <w:spacing w:line="260" w:lineRule="exact"/>
              <w:ind w:left="106" w:right="72"/>
              <w:rPr>
                <w:rFonts w:asciiTheme="minorEastAsia" w:hAnsiTheme="minorEastAsia"/>
                <w:szCs w:val="21"/>
              </w:rPr>
            </w:pPr>
            <w:r>
              <w:rPr>
                <w:rFonts w:asciiTheme="minorEastAsia" w:hAnsiTheme="minorEastAsia"/>
                <w:spacing w:val="-12"/>
                <w:szCs w:val="21"/>
              </w:rPr>
              <w:t>评审依据：响应文件中提供本人身份证、毕业证、退伍军人证</w:t>
            </w:r>
            <w:r>
              <w:rPr>
                <w:rFonts w:hint="eastAsia" w:asciiTheme="minorEastAsia" w:hAnsiTheme="minorEastAsia"/>
                <w:spacing w:val="-12"/>
                <w:szCs w:val="21"/>
              </w:rPr>
              <w:t>、</w:t>
            </w:r>
            <w:r>
              <w:rPr>
                <w:rFonts w:asciiTheme="minorEastAsia" w:hAnsiTheme="minorEastAsia"/>
                <w:spacing w:val="-10"/>
                <w:szCs w:val="21"/>
              </w:rPr>
              <w:t>有害生物防制员证、人才素质测评书、消防员证、驻场服务承</w:t>
            </w:r>
            <w:r>
              <w:rPr>
                <w:rFonts w:asciiTheme="minorEastAsia" w:hAnsiTheme="minorEastAsia"/>
                <w:spacing w:val="6"/>
                <w:szCs w:val="21"/>
              </w:rPr>
              <w:t xml:space="preserve">诺函及供应商为其缴纳的 </w:t>
            </w:r>
            <w:r>
              <w:rPr>
                <w:rFonts w:asciiTheme="minorEastAsia" w:hAnsiTheme="minorEastAsia"/>
                <w:szCs w:val="21"/>
              </w:rPr>
              <w:t>202</w:t>
            </w:r>
            <w:r>
              <w:rPr>
                <w:rFonts w:hint="eastAsia" w:asciiTheme="minorEastAsia" w:hAnsiTheme="minorEastAsia"/>
                <w:szCs w:val="21"/>
              </w:rPr>
              <w:t>2</w:t>
            </w:r>
            <w:r>
              <w:rPr>
                <w:rFonts w:asciiTheme="minorEastAsia" w:hAnsiTheme="minorEastAsia"/>
                <w:spacing w:val="-7"/>
                <w:szCs w:val="21"/>
              </w:rPr>
              <w:t xml:space="preserve"> 年任意 </w:t>
            </w:r>
            <w:r>
              <w:rPr>
                <w:rFonts w:asciiTheme="minorEastAsia" w:hAnsiTheme="minorEastAsia"/>
                <w:szCs w:val="21"/>
              </w:rPr>
              <w:t>3</w:t>
            </w:r>
            <w:r>
              <w:rPr>
                <w:rFonts w:asciiTheme="minorEastAsia" w:hAnsiTheme="minorEastAsia"/>
                <w:spacing w:val="5"/>
                <w:szCs w:val="21"/>
              </w:rPr>
              <w:t xml:space="preserve"> 个月社会保险的清单复印件，所有原件现场核查（保险复印件除外），原件于响应文件递交截止时间前递交至</w:t>
            </w:r>
            <w:r>
              <w:rPr>
                <w:rFonts w:hint="eastAsia" w:asciiTheme="minorEastAsia" w:hAnsiTheme="minorEastAsia"/>
                <w:color w:val="FF0000"/>
                <w:spacing w:val="5"/>
                <w:szCs w:val="21"/>
                <w:lang w:eastAsia="zh-CN"/>
              </w:rPr>
              <w:t>公开招标</w:t>
            </w:r>
            <w:r>
              <w:rPr>
                <w:rFonts w:asciiTheme="minorEastAsia" w:hAnsiTheme="minorEastAsia"/>
                <w:spacing w:val="5"/>
                <w:szCs w:val="21"/>
              </w:rPr>
              <w:t>地点，否则不予接收。</w:t>
            </w:r>
          </w:p>
          <w:p>
            <w:pPr>
              <w:pStyle w:val="11"/>
              <w:spacing w:line="260" w:lineRule="exact"/>
              <w:ind w:left="106" w:right="72"/>
              <w:rPr>
                <w:rFonts w:asciiTheme="minorEastAsia" w:hAnsiTheme="minorEastAsia"/>
                <w:spacing w:val="-3"/>
                <w:szCs w:val="21"/>
              </w:rPr>
            </w:pPr>
            <w:r>
              <w:rPr>
                <w:rFonts w:asciiTheme="minorEastAsia" w:hAnsiTheme="minorEastAsia"/>
                <w:spacing w:val="-3"/>
                <w:szCs w:val="21"/>
              </w:rPr>
              <w:t>5、</w:t>
            </w:r>
            <w:r>
              <w:rPr>
                <w:rFonts w:hint="eastAsia" w:asciiTheme="minorEastAsia" w:hAnsiTheme="minorEastAsia"/>
                <w:spacing w:val="-3"/>
                <w:szCs w:val="21"/>
              </w:rPr>
              <w:t>绿化主管具有园林类专业本科及以上学历，同时有人力资源和社会保障部颁发的风景园林工程技术三级或</w:t>
            </w:r>
            <w:r>
              <w:rPr>
                <w:rFonts w:asciiTheme="minorEastAsia" w:hAnsiTheme="minorEastAsia"/>
                <w:spacing w:val="-3"/>
                <w:szCs w:val="21"/>
              </w:rPr>
              <w:t>高级证书，加</w:t>
            </w:r>
            <w:r>
              <w:rPr>
                <w:rFonts w:hint="eastAsia" w:asciiTheme="minorEastAsia" w:hAnsiTheme="minorEastAsia"/>
                <w:spacing w:val="-3"/>
                <w:szCs w:val="21"/>
              </w:rPr>
              <w:t>2分。</w:t>
            </w:r>
          </w:p>
          <w:p>
            <w:pPr>
              <w:pStyle w:val="11"/>
              <w:spacing w:line="260" w:lineRule="exact"/>
              <w:ind w:left="106" w:right="72"/>
              <w:rPr>
                <w:rFonts w:asciiTheme="minorEastAsia" w:hAnsiTheme="minorEastAsia"/>
                <w:spacing w:val="-3"/>
                <w:szCs w:val="21"/>
              </w:rPr>
            </w:pPr>
            <w:r>
              <w:rPr>
                <w:rFonts w:asciiTheme="minorEastAsia" w:hAnsiTheme="minorEastAsia"/>
                <w:spacing w:val="-3"/>
                <w:szCs w:val="21"/>
              </w:rPr>
              <w:t>评审依据：响应文件中提供本人身份证、毕业证、</w:t>
            </w:r>
            <w:r>
              <w:rPr>
                <w:rFonts w:hint="eastAsia" w:asciiTheme="minorEastAsia" w:hAnsiTheme="minorEastAsia"/>
                <w:spacing w:val="-3"/>
                <w:szCs w:val="21"/>
              </w:rPr>
              <w:t>风景园林工程技术三级或高级证书</w:t>
            </w:r>
            <w:r>
              <w:rPr>
                <w:rFonts w:asciiTheme="minorEastAsia" w:hAnsiTheme="minorEastAsia"/>
                <w:spacing w:val="-3"/>
                <w:szCs w:val="21"/>
              </w:rPr>
              <w:t>所有原件现场核查，原件于响应文件递交截止时间前递交至</w:t>
            </w:r>
            <w:r>
              <w:rPr>
                <w:rFonts w:hint="eastAsia" w:asciiTheme="minorEastAsia" w:hAnsiTheme="minorEastAsia"/>
                <w:color w:val="FF0000"/>
                <w:spacing w:val="-3"/>
                <w:szCs w:val="21"/>
                <w:lang w:eastAsia="zh-CN"/>
              </w:rPr>
              <w:t>公开招标</w:t>
            </w:r>
            <w:r>
              <w:rPr>
                <w:rFonts w:asciiTheme="minorEastAsia" w:hAnsiTheme="minorEastAsia"/>
                <w:spacing w:val="-3"/>
                <w:szCs w:val="21"/>
              </w:rPr>
              <w:t>地点，否则不予接收。</w:t>
            </w:r>
          </w:p>
          <w:p>
            <w:pPr>
              <w:pStyle w:val="11"/>
              <w:spacing w:line="260" w:lineRule="exact"/>
              <w:ind w:left="106" w:right="96"/>
              <w:rPr>
                <w:rFonts w:asciiTheme="minorEastAsia" w:hAnsiTheme="minorEastAsia"/>
                <w:szCs w:val="21"/>
              </w:rPr>
            </w:pPr>
            <w:r>
              <w:rPr>
                <w:rFonts w:hint="eastAsia" w:asciiTheme="minorEastAsia" w:hAnsiTheme="minorEastAsia"/>
                <w:spacing w:val="-9"/>
                <w:szCs w:val="21"/>
              </w:rPr>
              <w:t>6、</w:t>
            </w:r>
            <w:r>
              <w:rPr>
                <w:rFonts w:asciiTheme="minorEastAsia" w:hAnsiTheme="minorEastAsia"/>
                <w:spacing w:val="-9"/>
                <w:szCs w:val="21"/>
              </w:rPr>
              <w:t xml:space="preserve">供应商通过 </w:t>
            </w:r>
            <w:r>
              <w:rPr>
                <w:rFonts w:asciiTheme="minorEastAsia" w:hAnsiTheme="minorEastAsia"/>
                <w:szCs w:val="21"/>
              </w:rPr>
              <w:t>ISO9001</w:t>
            </w:r>
            <w:r>
              <w:rPr>
                <w:rFonts w:asciiTheme="minorEastAsia" w:hAnsiTheme="minorEastAsia"/>
                <w:spacing w:val="-6"/>
                <w:szCs w:val="21"/>
              </w:rPr>
              <w:t xml:space="preserve"> 质量管理体系认证、</w:t>
            </w:r>
            <w:r>
              <w:rPr>
                <w:rFonts w:asciiTheme="minorEastAsia" w:hAnsiTheme="minorEastAsia"/>
                <w:szCs w:val="21"/>
              </w:rPr>
              <w:t>ISO14001</w:t>
            </w:r>
            <w:r>
              <w:rPr>
                <w:rFonts w:asciiTheme="minorEastAsia" w:hAnsiTheme="minorEastAsia"/>
                <w:spacing w:val="-4"/>
                <w:szCs w:val="21"/>
              </w:rPr>
              <w:t xml:space="preserve"> 环境管</w:t>
            </w:r>
            <w:r>
              <w:rPr>
                <w:rFonts w:asciiTheme="minorEastAsia" w:hAnsiTheme="minorEastAsia"/>
                <w:szCs w:val="21"/>
              </w:rPr>
              <w:t>理体系认证 、OHSAS18001</w:t>
            </w:r>
            <w:r>
              <w:rPr>
                <w:rFonts w:asciiTheme="minorEastAsia" w:hAnsiTheme="minorEastAsia"/>
                <w:spacing w:val="-1"/>
                <w:szCs w:val="21"/>
              </w:rPr>
              <w:t xml:space="preserve"> 职业健康安全管理体系认证、信息安全管理体系证书，且认证范围包含物业管理服务的，每提供</w:t>
            </w:r>
            <w:r>
              <w:rPr>
                <w:rFonts w:asciiTheme="minorEastAsia" w:hAnsiTheme="minorEastAsia"/>
                <w:szCs w:val="21"/>
              </w:rPr>
              <w:t>一个证书加 1</w:t>
            </w:r>
            <w:r>
              <w:rPr>
                <w:rFonts w:asciiTheme="minorEastAsia" w:hAnsiTheme="minorEastAsia"/>
                <w:spacing w:val="-9"/>
                <w:szCs w:val="21"/>
              </w:rPr>
              <w:t xml:space="preserve"> 分。最多加 </w:t>
            </w:r>
            <w:r>
              <w:rPr>
                <w:rFonts w:asciiTheme="minorEastAsia" w:hAnsiTheme="minorEastAsia"/>
                <w:szCs w:val="21"/>
              </w:rPr>
              <w:t>4</w:t>
            </w:r>
            <w:r>
              <w:rPr>
                <w:rFonts w:asciiTheme="minorEastAsia" w:hAnsiTheme="minorEastAsia"/>
                <w:spacing w:val="-20"/>
                <w:szCs w:val="21"/>
              </w:rPr>
              <w:t xml:space="preserve"> 分。</w:t>
            </w:r>
          </w:p>
          <w:p>
            <w:pPr>
              <w:pStyle w:val="11"/>
              <w:spacing w:line="260" w:lineRule="exact"/>
              <w:ind w:left="106" w:right="58"/>
              <w:rPr>
                <w:rFonts w:asciiTheme="minorEastAsia" w:hAnsiTheme="minorEastAsia"/>
                <w:szCs w:val="21"/>
              </w:rPr>
            </w:pPr>
            <w:r>
              <w:rPr>
                <w:rFonts w:asciiTheme="minorEastAsia" w:hAnsiTheme="minorEastAsia"/>
                <w:szCs w:val="21"/>
              </w:rPr>
              <w:t>评审依据：响应文件中提供上述证书复印件，</w:t>
            </w:r>
            <w:r>
              <w:rPr>
                <w:rFonts w:hint="eastAsia" w:asciiTheme="minorEastAsia" w:hAnsiTheme="minorEastAsia"/>
                <w:szCs w:val="21"/>
              </w:rPr>
              <w:t>加盖供应商公章</w:t>
            </w:r>
            <w:r>
              <w:rPr>
                <w:rFonts w:asciiTheme="minorEastAsia" w:hAnsiTheme="minorEastAsia"/>
                <w:szCs w:val="21"/>
              </w:rPr>
              <w:t>。</w:t>
            </w:r>
          </w:p>
          <w:p>
            <w:pPr>
              <w:pStyle w:val="11"/>
              <w:spacing w:line="260" w:lineRule="exact"/>
              <w:ind w:left="106" w:right="58"/>
              <w:rPr>
                <w:rFonts w:asciiTheme="minorEastAsia" w:hAnsiTheme="minorEastAsia"/>
                <w:szCs w:val="21"/>
              </w:rPr>
            </w:pPr>
            <w:r>
              <w:rPr>
                <w:rFonts w:hint="eastAsia" w:asciiTheme="minorEastAsia" w:hAnsiTheme="minorEastAsia"/>
                <w:szCs w:val="21"/>
              </w:rPr>
              <w:t>7</w:t>
            </w:r>
            <w:r>
              <w:rPr>
                <w:rFonts w:asciiTheme="minorEastAsia" w:hAnsiTheme="minorEastAsia"/>
                <w:szCs w:val="21"/>
              </w:rPr>
              <w:t>、供应商具有有害垃圾处置服务能力的加 1 分。</w:t>
            </w:r>
          </w:p>
          <w:p>
            <w:pPr>
              <w:pStyle w:val="11"/>
              <w:spacing w:line="260" w:lineRule="exact"/>
              <w:ind w:left="106" w:right="72"/>
              <w:rPr>
                <w:rFonts w:asciiTheme="minorEastAsia" w:hAnsiTheme="minorEastAsia"/>
                <w:szCs w:val="21"/>
              </w:rPr>
            </w:pPr>
            <w:r>
              <w:rPr>
                <w:rFonts w:asciiTheme="minorEastAsia" w:hAnsiTheme="minorEastAsia"/>
                <w:spacing w:val="-3"/>
                <w:szCs w:val="21"/>
              </w:rPr>
              <w:t>评审依据：响应文件中提供相关证明材料，原件现场核查，原件于响应文件递交截止时间前递交至</w:t>
            </w:r>
            <w:r>
              <w:rPr>
                <w:rFonts w:hint="eastAsia" w:asciiTheme="minorEastAsia" w:hAnsiTheme="minorEastAsia"/>
                <w:color w:val="FF0000"/>
                <w:spacing w:val="-3"/>
                <w:szCs w:val="21"/>
                <w:lang w:eastAsia="zh-CN"/>
              </w:rPr>
              <w:t>公开招标</w:t>
            </w:r>
            <w:r>
              <w:rPr>
                <w:rFonts w:asciiTheme="minorEastAsia" w:hAnsiTheme="minorEastAsia"/>
                <w:spacing w:val="-3"/>
                <w:szCs w:val="21"/>
              </w:rPr>
              <w:t>地点，否则不予接收。</w:t>
            </w:r>
          </w:p>
          <w:p>
            <w:pPr>
              <w:pStyle w:val="11"/>
              <w:spacing w:line="260" w:lineRule="exact"/>
              <w:ind w:left="106"/>
              <w:rPr>
                <w:rFonts w:asciiTheme="minorEastAsia" w:hAnsiTheme="minorEastAsia"/>
                <w:szCs w:val="21"/>
              </w:rPr>
            </w:pPr>
            <w:r>
              <w:rPr>
                <w:rFonts w:hint="eastAsia" w:asciiTheme="minorEastAsia" w:hAnsiTheme="minorEastAsia"/>
                <w:szCs w:val="21"/>
              </w:rPr>
              <w:t>8</w:t>
            </w:r>
            <w:r>
              <w:rPr>
                <w:rFonts w:asciiTheme="minorEastAsia" w:hAnsiTheme="minorEastAsia"/>
                <w:szCs w:val="21"/>
              </w:rPr>
              <w:t>、供应商具有信息管理综合能力，本项最高加</w:t>
            </w:r>
            <w:r>
              <w:rPr>
                <w:rFonts w:hint="eastAsia" w:asciiTheme="minorEastAsia" w:hAnsiTheme="minorEastAsia"/>
                <w:szCs w:val="21"/>
              </w:rPr>
              <w:t>8</w:t>
            </w:r>
            <w:r>
              <w:rPr>
                <w:rFonts w:asciiTheme="minorEastAsia" w:hAnsiTheme="minorEastAsia"/>
                <w:szCs w:val="21"/>
              </w:rPr>
              <w:t>分</w:t>
            </w:r>
            <w:r>
              <w:rPr>
                <w:rFonts w:hint="eastAsia" w:asciiTheme="minorEastAsia" w:hAnsiTheme="minorEastAsia"/>
                <w:szCs w:val="21"/>
              </w:rPr>
              <w:t>。</w:t>
            </w:r>
          </w:p>
          <w:p>
            <w:pPr>
              <w:pStyle w:val="11"/>
              <w:spacing w:line="260" w:lineRule="exact"/>
              <w:ind w:left="106" w:right="72"/>
              <w:rPr>
                <w:rFonts w:asciiTheme="minorEastAsia" w:hAnsiTheme="minorEastAsia"/>
                <w:spacing w:val="-3"/>
                <w:szCs w:val="21"/>
              </w:rPr>
            </w:pPr>
            <w:r>
              <w:rPr>
                <w:rFonts w:hint="default" w:asciiTheme="minorEastAsia" w:hAnsiTheme="minorEastAsia"/>
                <w:spacing w:val="-3"/>
                <w:szCs w:val="21"/>
              </w:rPr>
              <w:t>能提供完善的物业后勤管理系统（具备相关自主软件著作权证书）用于服务本项目，包括：保洁服务信息化管理系统、安保及秩序维护服务管理信息系统、</w:t>
            </w:r>
            <w:r>
              <w:rPr>
                <w:rFonts w:asciiTheme="minorEastAsia" w:hAnsiTheme="minorEastAsia"/>
                <w:spacing w:val="-3"/>
                <w:szCs w:val="21"/>
              </w:rPr>
              <w:t>基于 GPS/BDS 技术的物业管理监控追踪系统</w:t>
            </w:r>
            <w:r>
              <w:rPr>
                <w:rFonts w:hint="default" w:asciiTheme="minorEastAsia" w:hAnsiTheme="minorEastAsia"/>
                <w:spacing w:val="-3"/>
                <w:szCs w:val="21"/>
              </w:rPr>
              <w:t>、疫情防控服务管理系统、考勤客户投诉管理类系统、生活垃圾分类管理系统，智慧物业人脸识别系统、智慧后勤物业一体化运维系统且首次发表日期均不得少于1年（至本项目投标截止时间），以上功能每满足一项得一分，共8分。</w:t>
            </w:r>
          </w:p>
          <w:p>
            <w:pPr>
              <w:pStyle w:val="11"/>
              <w:spacing w:line="260" w:lineRule="exact"/>
              <w:rPr>
                <w:rFonts w:asciiTheme="minorEastAsia" w:hAnsiTheme="minorEastAsia"/>
                <w:spacing w:val="-25"/>
                <w:szCs w:val="21"/>
              </w:rPr>
            </w:pPr>
            <w:r>
              <w:rPr>
                <w:rFonts w:asciiTheme="minorEastAsia" w:hAnsiTheme="minorEastAsia"/>
                <w:spacing w:val="-3"/>
                <w:szCs w:val="21"/>
              </w:rPr>
              <w:t>评审依据：响应文件提供相关证明材料，原件现场核查，原件于响应文件递交截止时间前递交至</w:t>
            </w:r>
            <w:r>
              <w:rPr>
                <w:rFonts w:hint="eastAsia" w:asciiTheme="minorEastAsia" w:hAnsiTheme="minorEastAsia"/>
                <w:color w:val="FF0000"/>
                <w:spacing w:val="-3"/>
                <w:szCs w:val="21"/>
                <w:lang w:eastAsia="zh-CN"/>
              </w:rPr>
              <w:t>公开招标</w:t>
            </w:r>
            <w:r>
              <w:rPr>
                <w:rFonts w:asciiTheme="minorEastAsia" w:hAnsiTheme="minorEastAsia"/>
                <w:spacing w:val="-3"/>
                <w:szCs w:val="21"/>
              </w:rPr>
              <w:t>地点，否则不予接收。</w:t>
            </w:r>
          </w:p>
        </w:tc>
        <w:tc>
          <w:tcPr>
            <w:tcW w:w="990" w:type="dxa"/>
          </w:tcPr>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ind w:left="-207"/>
              <w:rPr>
                <w:rFonts w:asciiTheme="minorEastAsia" w:hAnsiTheme="minorEastAsia"/>
                <w:szCs w:val="21"/>
              </w:rPr>
            </w:pPr>
            <w:r>
              <w:rPr>
                <w:rFonts w:asciiTheme="minorEastAsia" w:hAnsiTheme="minorEastAsia"/>
                <w:w w:val="99"/>
                <w:szCs w:val="21"/>
              </w:rPr>
              <w:t>、</w:t>
            </w:r>
          </w:p>
        </w:tc>
        <w:tc>
          <w:tcPr>
            <w:tcW w:w="1093" w:type="dxa"/>
          </w:tcPr>
          <w:p>
            <w:pPr>
              <w:pStyle w:val="11"/>
              <w:spacing w:line="260" w:lineRule="exact"/>
              <w:rPr>
                <w:rFonts w:asciiTheme="minorEastAsia" w:hAnsiTheme="minorEastAsia"/>
                <w:szCs w:val="21"/>
              </w:rPr>
            </w:pPr>
          </w:p>
        </w:tc>
      </w:tr>
    </w:tbl>
    <w:p>
      <w:pPr>
        <w:spacing w:line="260" w:lineRule="exact"/>
        <w:rPr>
          <w:rFonts w:asciiTheme="minorEastAsia" w:hAnsiTheme="minorEastAsia"/>
          <w:szCs w:val="21"/>
        </w:rPr>
        <w:sectPr>
          <w:pgSz w:w="11910" w:h="16840"/>
          <w:pgMar w:top="1420" w:right="520" w:bottom="1100" w:left="820" w:header="0" w:footer="913" w:gutter="0"/>
          <w:cols w:space="720" w:num="1"/>
        </w:sectPr>
      </w:pPr>
    </w:p>
    <w:p>
      <w:pPr>
        <w:spacing w:line="260" w:lineRule="exact"/>
        <w:ind w:left="1097"/>
        <w:rPr>
          <w:rFonts w:asciiTheme="minorEastAsia" w:hAnsiTheme="minorEastAsia"/>
          <w:szCs w:val="21"/>
        </w:rPr>
      </w:pPr>
      <w:r>
        <w:rPr>
          <w:rFonts w:asciiTheme="minorEastAsia" w:hAnsiTheme="minorEastAsia"/>
          <w:szCs w:val="21"/>
        </w:rPr>
        <w:t>三、</w:t>
      </w:r>
      <w:r>
        <w:rPr>
          <w:rFonts w:asciiTheme="minorEastAsia" w:hAnsiTheme="minorEastAsia"/>
          <w:spacing w:val="-13"/>
          <w:szCs w:val="21"/>
        </w:rPr>
        <w:t xml:space="preserve">商务评分 </w:t>
      </w:r>
      <w:r>
        <w:rPr>
          <w:rFonts w:asciiTheme="minorEastAsia" w:hAnsiTheme="minorEastAsia"/>
          <w:szCs w:val="21"/>
        </w:rPr>
        <w:t>15</w:t>
      </w:r>
      <w:r>
        <w:rPr>
          <w:rFonts w:asciiTheme="minorEastAsia" w:hAnsiTheme="minorEastAsia"/>
          <w:spacing w:val="-60"/>
          <w:szCs w:val="21"/>
        </w:rPr>
        <w:t xml:space="preserve"> </w:t>
      </w:r>
      <w:r>
        <w:rPr>
          <w:rFonts w:asciiTheme="minorEastAsia" w:hAnsiTheme="minorEastAsia"/>
          <w:szCs w:val="21"/>
        </w:rPr>
        <w:t>分</w:t>
      </w:r>
    </w:p>
    <w:p>
      <w:pPr>
        <w:pStyle w:val="5"/>
        <w:spacing w:line="260" w:lineRule="exact"/>
        <w:rPr>
          <w:rFonts w:asciiTheme="minorEastAsia" w:hAnsiTheme="minorEastAsia" w:eastAsiaTheme="minorEastAsia"/>
          <w:sz w:val="21"/>
          <w:szCs w:val="21"/>
        </w:rPr>
      </w:pP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23"/>
        <w:gridCol w:w="945"/>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863" w:type="pct"/>
          </w:tcPr>
          <w:p>
            <w:pPr>
              <w:pStyle w:val="11"/>
              <w:spacing w:line="260" w:lineRule="exact"/>
              <w:ind w:left="0" w:right="2863" w:firstLine="1680" w:firstLineChars="800"/>
              <w:jc w:val="both"/>
              <w:rPr>
                <w:rFonts w:asciiTheme="minorEastAsia" w:hAnsiTheme="minorEastAsia"/>
                <w:szCs w:val="21"/>
              </w:rPr>
            </w:pPr>
            <w:r>
              <w:rPr>
                <w:rFonts w:asciiTheme="minorEastAsia" w:hAnsiTheme="minorEastAsia"/>
                <w:szCs w:val="21"/>
              </w:rPr>
              <w:t>评审内容</w:t>
            </w:r>
          </w:p>
        </w:tc>
        <w:tc>
          <w:tcPr>
            <w:tcW w:w="568" w:type="pct"/>
          </w:tcPr>
          <w:p>
            <w:pPr>
              <w:pStyle w:val="11"/>
              <w:spacing w:line="260" w:lineRule="exact"/>
              <w:ind w:left="135"/>
              <w:rPr>
                <w:rFonts w:asciiTheme="minorEastAsia" w:hAnsiTheme="minorEastAsia"/>
                <w:szCs w:val="21"/>
              </w:rPr>
            </w:pPr>
            <w:r>
              <w:rPr>
                <w:rFonts w:asciiTheme="minorEastAsia" w:hAnsiTheme="minorEastAsia"/>
                <w:szCs w:val="21"/>
              </w:rPr>
              <w:t>得分</w:t>
            </w:r>
          </w:p>
        </w:tc>
        <w:tc>
          <w:tcPr>
            <w:tcW w:w="568" w:type="pct"/>
          </w:tcPr>
          <w:p>
            <w:pPr>
              <w:pStyle w:val="11"/>
              <w:spacing w:line="260" w:lineRule="exact"/>
              <w:ind w:left="174" w:right="166"/>
              <w:jc w:val="center"/>
              <w:rPr>
                <w:rFonts w:asciiTheme="minorEastAsia" w:hAnsiTheme="minorEastAsia"/>
                <w:szCs w:val="21"/>
              </w:rPr>
            </w:pPr>
            <w:r>
              <w:rPr>
                <w:rFonts w:asciiTheme="minorEastAsia" w:hAnsiTheme="minorEastAsia"/>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3" w:hRule="atLeast"/>
        </w:trPr>
        <w:tc>
          <w:tcPr>
            <w:tcW w:w="3863" w:type="pct"/>
          </w:tcPr>
          <w:p>
            <w:pPr>
              <w:pStyle w:val="8"/>
              <w:pBdr>
                <w:top w:val="none" w:color="auto" w:sz="0" w:space="0"/>
                <w:left w:val="none" w:color="auto" w:sz="0" w:space="0"/>
                <w:bottom w:val="none" w:color="auto" w:sz="0" w:space="0"/>
                <w:right w:val="none" w:color="auto" w:sz="0" w:space="0"/>
              </w:pBdr>
              <w:tabs>
                <w:tab w:val="left" w:pos="554"/>
                <w:tab w:val="clear" w:pos="4153"/>
                <w:tab w:val="clear" w:pos="8306"/>
              </w:tabs>
              <w:snapToGrid/>
              <w:spacing w:line="260" w:lineRule="exact"/>
              <w:ind w:left="214" w:right="176" w:firstLine="320" w:firstLineChars="200"/>
              <w:rPr>
                <w:rFonts w:asciiTheme="minorEastAsia" w:hAnsiTheme="minorEastAsia"/>
                <w:color w:val="FF0000"/>
                <w:spacing w:val="-10"/>
                <w:sz w:val="18"/>
                <w:szCs w:val="21"/>
              </w:rPr>
            </w:pPr>
            <w:r>
              <w:rPr>
                <w:rFonts w:hint="default" w:asciiTheme="minorEastAsia" w:hAnsiTheme="minorEastAsia"/>
                <w:color w:val="FF0000"/>
                <w:spacing w:val="-10"/>
                <w:szCs w:val="21"/>
              </w:rPr>
              <w:t>1、商务符合性评审</w:t>
            </w:r>
            <w:r>
              <w:rPr>
                <w:rFonts w:asciiTheme="minorEastAsia" w:hAnsiTheme="minorEastAsia"/>
                <w:color w:val="FF0000"/>
                <w:spacing w:val="-10"/>
                <w:szCs w:val="21"/>
              </w:rPr>
              <w:t>：</w:t>
            </w:r>
            <w:r>
              <w:rPr>
                <w:rFonts w:hint="default" w:asciiTheme="minorEastAsia" w:hAnsiTheme="minorEastAsia"/>
                <w:color w:val="FF0000"/>
                <w:spacing w:val="-10"/>
                <w:szCs w:val="21"/>
              </w:rPr>
              <w:t>8分</w:t>
            </w:r>
          </w:p>
          <w:p>
            <w:pPr>
              <w:pStyle w:val="8"/>
              <w:pBdr>
                <w:top w:val="none" w:color="auto" w:sz="0" w:space="0"/>
                <w:left w:val="none" w:color="auto" w:sz="0" w:space="0"/>
                <w:bottom w:val="none" w:color="auto" w:sz="0" w:space="0"/>
                <w:right w:val="none" w:color="auto" w:sz="0" w:space="0"/>
              </w:pBdr>
              <w:tabs>
                <w:tab w:val="left" w:pos="554"/>
                <w:tab w:val="clear" w:pos="4153"/>
                <w:tab w:val="clear" w:pos="8306"/>
              </w:tabs>
              <w:snapToGrid/>
              <w:spacing w:line="260" w:lineRule="exact"/>
              <w:ind w:left="214" w:right="176" w:firstLine="320" w:firstLineChars="200"/>
              <w:rPr>
                <w:rFonts w:asciiTheme="minorEastAsia" w:hAnsiTheme="minorEastAsia"/>
                <w:color w:val="FF0000"/>
                <w:spacing w:val="-10"/>
                <w:szCs w:val="21"/>
              </w:rPr>
            </w:pPr>
            <w:r>
              <w:rPr>
                <w:rFonts w:hint="default" w:asciiTheme="minorEastAsia" w:hAnsiTheme="minorEastAsia" w:eastAsiaTheme="minorEastAsia" w:cstheme="minorBidi"/>
                <w:color w:val="FF0000"/>
                <w:spacing w:val="-10"/>
                <w:szCs w:val="21"/>
              </w:rPr>
              <w:t>完全响应/满足招标文件中“商务条件”中的全部条款，得8分。</w:t>
            </w:r>
          </w:p>
          <w:p>
            <w:pPr>
              <w:pStyle w:val="8"/>
              <w:pBdr>
                <w:top w:val="none" w:color="auto" w:sz="0" w:space="0"/>
                <w:left w:val="none" w:color="auto" w:sz="0" w:space="0"/>
                <w:bottom w:val="none" w:color="auto" w:sz="0" w:space="0"/>
                <w:right w:val="none" w:color="auto" w:sz="0" w:space="0"/>
              </w:pBdr>
              <w:tabs>
                <w:tab w:val="left" w:pos="554"/>
                <w:tab w:val="clear" w:pos="4153"/>
                <w:tab w:val="clear" w:pos="8306"/>
              </w:tabs>
              <w:snapToGrid/>
              <w:spacing w:line="260" w:lineRule="exact"/>
              <w:ind w:left="214" w:right="176" w:firstLine="320" w:firstLineChars="200"/>
              <w:rPr>
                <w:rFonts w:hint="default" w:asciiTheme="minorEastAsia" w:hAnsiTheme="minorEastAsia"/>
                <w:spacing w:val="-10"/>
                <w:szCs w:val="21"/>
              </w:rPr>
            </w:pPr>
            <w:r>
              <w:rPr>
                <w:rFonts w:hint="default" w:asciiTheme="minorEastAsia" w:hAnsiTheme="minorEastAsia"/>
                <w:spacing w:val="-10"/>
                <w:szCs w:val="21"/>
              </w:rPr>
              <w:t>2、</w:t>
            </w:r>
            <w:r>
              <w:rPr>
                <w:rFonts w:asciiTheme="minorEastAsia" w:hAnsiTheme="minorEastAsia"/>
                <w:spacing w:val="-10"/>
                <w:szCs w:val="21"/>
              </w:rPr>
              <w:t>加分项：</w:t>
            </w:r>
            <w:r>
              <w:rPr>
                <w:rFonts w:hint="default" w:asciiTheme="minorEastAsia" w:hAnsiTheme="minorEastAsia"/>
                <w:spacing w:val="-10"/>
                <w:szCs w:val="21"/>
              </w:rPr>
              <w:t>7分</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ight="0" w:firstLine="0" w:firstLineChars="0"/>
              <w:rPr>
                <w:rFonts w:hint="eastAsia" w:eastAsia="宋体" w:cs="宋体" w:asciiTheme="minorEastAsia" w:hAnsiTheme="minorEastAsia"/>
                <w:spacing w:val="0"/>
                <w:szCs w:val="21"/>
              </w:rPr>
            </w:pPr>
            <w:r>
              <w:rPr>
                <w:rFonts w:hint="eastAsia" w:eastAsia="宋体" w:cs="宋体" w:asciiTheme="minorEastAsia" w:hAnsiTheme="minorEastAsia"/>
                <w:spacing w:val="0"/>
                <w:szCs w:val="21"/>
              </w:rPr>
              <w:t>2.1、供应商自 2017 年1 月1 日以来（以合同签订日期为准），具有非住宅、商业项目，且服务内容包含保洁服务、安保秩序维护服务、公寓管理服务、楼宇管理服务、工程维修服务的至少三项服务内容的物业管理服务业绩，符合条件的业绩每提供一份加 1 分，本项最高加 2分。</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ight="0" w:firstLine="0" w:firstLineChars="0"/>
              <w:rPr>
                <w:rFonts w:hint="eastAsia" w:eastAsia="宋体" w:cs="宋体" w:asciiTheme="minorEastAsia" w:hAnsiTheme="minorEastAsia"/>
                <w:spacing w:val="0"/>
                <w:sz w:val="18"/>
                <w:szCs w:val="21"/>
              </w:rPr>
            </w:pPr>
            <w:r>
              <w:rPr>
                <w:rFonts w:hint="eastAsia" w:eastAsia="宋体" w:cs="宋体" w:asciiTheme="minorEastAsia" w:hAnsiTheme="minorEastAsia"/>
                <w:spacing w:val="0"/>
                <w:sz w:val="18"/>
                <w:szCs w:val="21"/>
              </w:rPr>
              <w:t>评审依据：响应文件中提供物业管理服务合同和中标通知书复印件，原件现场核查（原件于响应文件递交截止时间前递交，否则不予接收），不满足要求则不加分。业绩证明材料反映不出服务内容符合以上业绩要求的不予计分。</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ight="0" w:firstLine="0" w:firstLineChars="0"/>
              <w:rPr>
                <w:rFonts w:hint="eastAsia" w:eastAsia="宋体" w:cs="宋体" w:asciiTheme="minorEastAsia" w:hAnsiTheme="minorEastAsia"/>
                <w:sz w:val="18"/>
                <w:szCs w:val="21"/>
              </w:rPr>
            </w:pPr>
            <w:r>
              <w:rPr>
                <w:rFonts w:hint="eastAsia" w:eastAsia="宋体" w:cs="宋体" w:asciiTheme="minorEastAsia" w:hAnsiTheme="minorEastAsia"/>
                <w:spacing w:val="0"/>
                <w:szCs w:val="21"/>
              </w:rPr>
              <w:t>2.2、</w:t>
            </w:r>
            <w:r>
              <w:rPr>
                <w:rFonts w:hint="eastAsia" w:eastAsia="宋体" w:cs="宋体" w:asciiTheme="minorEastAsia" w:hAnsiTheme="minorEastAsia"/>
                <w:sz w:val="18"/>
                <w:szCs w:val="21"/>
              </w:rPr>
              <w:t>供应商自 2017 年1 月1 日以来（以合同签订时间为准），具有物业服务业绩，每提供一份业绩加 1分（同一单位业绩算一份业绩，与 2.1项中的业绩不重复计算），最高加3分。</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Pr>
                <w:rFonts w:asciiTheme="minorEastAsia" w:hAnsiTheme="minorEastAsia"/>
                <w:szCs w:val="21"/>
              </w:rPr>
            </w:pPr>
            <w:r>
              <w:rPr>
                <w:rFonts w:hint="eastAsia" w:eastAsia="宋体" w:cs="宋体" w:asciiTheme="minorEastAsia" w:hAnsiTheme="minorEastAsia"/>
                <w:szCs w:val="21"/>
              </w:rPr>
              <w:t>评审依据：响应文件中提供中标（成交）公告截图和业绩合同复印件，截图和合同原件现场核查，原件于响应文件递交 截止时间前递交，否则不予接收。</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firstLine="360" w:firstLineChars="200"/>
              <w:rPr>
                <w:rFonts w:asciiTheme="minorEastAsia" w:hAnsiTheme="minorEastAsia"/>
                <w:szCs w:val="21"/>
              </w:rPr>
            </w:pPr>
            <w:r>
              <w:rPr>
                <w:rFonts w:asciiTheme="minorEastAsia" w:hAnsiTheme="minorEastAsia"/>
                <w:szCs w:val="21"/>
              </w:rPr>
              <w:t>2.3、</w:t>
            </w:r>
            <w:r>
              <w:rPr>
                <w:rFonts w:hint="eastAsia" w:ascii="宋体"/>
              </w:rPr>
              <w:t>客户评价：供应商具有从 2017 年 1 月 1 日至今已完成或正在履行期内能提供服务单位的满意证明材料，每提供 1 份 加0.5 分；最高加2 分；未提</w:t>
            </w:r>
            <w:r>
              <w:rPr>
                <w:rFonts w:hint="eastAsia" w:asciiTheme="minorEastAsia" w:hAnsiTheme="minorEastAsia"/>
                <w:szCs w:val="21"/>
              </w:rPr>
              <w:t>供或不全不得分。</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60" w:lineRule="exact"/>
              <w:ind w:left="214"/>
              <w:rPr>
                <w:rFonts w:asciiTheme="minorEastAsia" w:hAnsiTheme="minorEastAsia"/>
                <w:szCs w:val="21"/>
              </w:rPr>
            </w:pPr>
            <w:r>
              <w:rPr>
                <w:rFonts w:hint="eastAsia" w:eastAsia="宋体" w:cs="宋体" w:asciiTheme="minorEastAsia" w:hAnsiTheme="minorEastAsia"/>
                <w:szCs w:val="21"/>
              </w:rPr>
              <w:t>评审依据：响应文件中提供服务单位出具的加盖单位公章的满意证明材料及双方签订的合同复印件。</w:t>
            </w:r>
          </w:p>
        </w:tc>
        <w:tc>
          <w:tcPr>
            <w:tcW w:w="568" w:type="pct"/>
          </w:tcPr>
          <w:p>
            <w:pPr>
              <w:pStyle w:val="11"/>
              <w:spacing w:line="260" w:lineRule="exact"/>
              <w:rPr>
                <w:rFonts w:asciiTheme="minorEastAsia" w:hAnsiTheme="minorEastAsia"/>
                <w:szCs w:val="21"/>
              </w:rPr>
            </w:pPr>
          </w:p>
          <w:p>
            <w:pPr>
              <w:pStyle w:val="11"/>
              <w:spacing w:line="260" w:lineRule="exact"/>
              <w:ind w:firstLine="210" w:firstLineChars="100"/>
              <w:rPr>
                <w:rFonts w:asciiTheme="minorEastAsia" w:hAnsiTheme="minorEastAsia"/>
                <w:szCs w:val="21"/>
              </w:rPr>
            </w:pPr>
            <w:r>
              <w:rPr>
                <w:rFonts w:hint="eastAsia" w:asciiTheme="minorEastAsia" w:hAnsiTheme="minorEastAsia"/>
                <w:szCs w:val="21"/>
              </w:rPr>
              <w:t>8分</w:t>
            </w:r>
          </w:p>
          <w:p>
            <w:pPr>
              <w:pStyle w:val="11"/>
              <w:spacing w:line="260" w:lineRule="exact"/>
              <w:rPr>
                <w:rFonts w:asciiTheme="minorEastAsia" w:hAnsiTheme="minorEastAsia"/>
                <w:szCs w:val="21"/>
              </w:rPr>
            </w:pPr>
          </w:p>
          <w:p>
            <w:pPr>
              <w:pStyle w:val="11"/>
              <w:spacing w:line="260" w:lineRule="exact"/>
              <w:ind w:firstLine="210" w:firstLineChars="100"/>
              <w:rPr>
                <w:rFonts w:asciiTheme="minorEastAsia" w:hAnsiTheme="minorEastAsia"/>
                <w:szCs w:val="21"/>
              </w:rPr>
            </w:pPr>
            <w:r>
              <w:rPr>
                <w:rFonts w:hint="eastAsia" w:asciiTheme="minorEastAsia" w:hAnsiTheme="minorEastAsia"/>
                <w:szCs w:val="21"/>
              </w:rPr>
              <w:t>7分</w:t>
            </w: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ind w:left="286"/>
              <w:rPr>
                <w:rFonts w:asciiTheme="minorEastAsia" w:hAnsiTheme="minorEastAsia"/>
                <w:szCs w:val="21"/>
              </w:rPr>
            </w:pPr>
          </w:p>
        </w:tc>
        <w:tc>
          <w:tcPr>
            <w:tcW w:w="568" w:type="pct"/>
          </w:tcPr>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rPr>
                <w:rFonts w:asciiTheme="minorEastAsia" w:hAnsiTheme="minorEastAsia"/>
                <w:szCs w:val="21"/>
              </w:rPr>
            </w:pPr>
          </w:p>
          <w:p>
            <w:pPr>
              <w:pStyle w:val="11"/>
              <w:spacing w:line="260" w:lineRule="exact"/>
              <w:ind w:left="174" w:right="168"/>
              <w:jc w:val="center"/>
              <w:rPr>
                <w:rFonts w:asciiTheme="minorEastAsia" w:hAnsiTheme="minorEastAsia"/>
                <w:szCs w:val="21"/>
              </w:rPr>
            </w:pPr>
            <w:r>
              <w:rPr>
                <w:rFonts w:asciiTheme="minorEastAsia" w:hAnsiTheme="minorEastAsia"/>
                <w:szCs w:val="21"/>
              </w:rPr>
              <w:t>15 分</w:t>
            </w:r>
          </w:p>
        </w:tc>
      </w:tr>
    </w:tbl>
    <w:p>
      <w:pPr>
        <w:pStyle w:val="2"/>
        <w:textAlignment w:val="center"/>
      </w:pPr>
    </w:p>
    <w:sectPr>
      <w:headerReference r:id="rId5" w:type="default"/>
      <w:footerReference r:id="rId7" w:type="default"/>
      <w:headerReference r:id="rId6" w:type="even"/>
      <w:footerReference r:id="rId8"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7F174"/>
    <w:multiLevelType w:val="singleLevel"/>
    <w:tmpl w:val="81A7F174"/>
    <w:lvl w:ilvl="0" w:tentative="0">
      <w:start w:val="1"/>
      <w:numFmt w:val="decimal"/>
      <w:suff w:val="nothing"/>
      <w:lvlText w:val="%1、"/>
      <w:lvlJc w:val="left"/>
    </w:lvl>
  </w:abstractNum>
  <w:abstractNum w:abstractNumId="1">
    <w:nsid w:val="88D1E303"/>
    <w:multiLevelType w:val="singleLevel"/>
    <w:tmpl w:val="88D1E303"/>
    <w:lvl w:ilvl="0" w:tentative="0">
      <w:start w:val="1"/>
      <w:numFmt w:val="decimal"/>
      <w:suff w:val="nothing"/>
      <w:lvlText w:val="%1、"/>
      <w:lvlJc w:val="left"/>
    </w:lvl>
  </w:abstractNum>
  <w:abstractNum w:abstractNumId="2">
    <w:nsid w:val="9F16A381"/>
    <w:multiLevelType w:val="singleLevel"/>
    <w:tmpl w:val="9F16A381"/>
    <w:lvl w:ilvl="0" w:tentative="0">
      <w:start w:val="1"/>
      <w:numFmt w:val="decimal"/>
      <w:suff w:val="nothing"/>
      <w:lvlText w:val="%1、"/>
      <w:lvlJc w:val="left"/>
    </w:lvl>
  </w:abstractNum>
  <w:abstractNum w:abstractNumId="3">
    <w:nsid w:val="A82848B0"/>
    <w:multiLevelType w:val="singleLevel"/>
    <w:tmpl w:val="A82848B0"/>
    <w:lvl w:ilvl="0" w:tentative="0">
      <w:start w:val="1"/>
      <w:numFmt w:val="decimal"/>
      <w:suff w:val="nothing"/>
      <w:lvlText w:val="%1、"/>
      <w:lvlJc w:val="left"/>
    </w:lvl>
  </w:abstractNum>
  <w:abstractNum w:abstractNumId="4">
    <w:nsid w:val="B0BAE207"/>
    <w:multiLevelType w:val="singleLevel"/>
    <w:tmpl w:val="B0BAE207"/>
    <w:lvl w:ilvl="0" w:tentative="0">
      <w:start w:val="1"/>
      <w:numFmt w:val="decimal"/>
      <w:suff w:val="nothing"/>
      <w:lvlText w:val="%1、"/>
      <w:lvlJc w:val="left"/>
    </w:lvl>
  </w:abstractNum>
  <w:abstractNum w:abstractNumId="5">
    <w:nsid w:val="C5207A83"/>
    <w:multiLevelType w:val="singleLevel"/>
    <w:tmpl w:val="C5207A83"/>
    <w:lvl w:ilvl="0" w:tentative="0">
      <w:start w:val="2"/>
      <w:numFmt w:val="decimal"/>
      <w:lvlText w:val="%1."/>
      <w:lvlJc w:val="left"/>
      <w:pPr>
        <w:tabs>
          <w:tab w:val="left" w:pos="312"/>
        </w:tabs>
      </w:pPr>
    </w:lvl>
  </w:abstractNum>
  <w:abstractNum w:abstractNumId="6">
    <w:nsid w:val="F4E512F3"/>
    <w:multiLevelType w:val="singleLevel"/>
    <w:tmpl w:val="F4E512F3"/>
    <w:lvl w:ilvl="0" w:tentative="0">
      <w:start w:val="1"/>
      <w:numFmt w:val="decimal"/>
      <w:suff w:val="nothing"/>
      <w:lvlText w:val="%1、"/>
      <w:lvlJc w:val="left"/>
    </w:lvl>
  </w:abstractNum>
  <w:abstractNum w:abstractNumId="7">
    <w:nsid w:val="FCB4D404"/>
    <w:multiLevelType w:val="singleLevel"/>
    <w:tmpl w:val="FCB4D404"/>
    <w:lvl w:ilvl="0" w:tentative="0">
      <w:start w:val="1"/>
      <w:numFmt w:val="decimal"/>
      <w:suff w:val="nothing"/>
      <w:lvlText w:val="%1、"/>
      <w:lvlJc w:val="left"/>
    </w:lvl>
  </w:abstractNum>
  <w:abstractNum w:abstractNumId="8">
    <w:nsid w:val="099854F4"/>
    <w:multiLevelType w:val="singleLevel"/>
    <w:tmpl w:val="099854F4"/>
    <w:lvl w:ilvl="0" w:tentative="0">
      <w:start w:val="1"/>
      <w:numFmt w:val="decimal"/>
      <w:suff w:val="nothing"/>
      <w:lvlText w:val="%1、"/>
      <w:lvlJc w:val="left"/>
    </w:lvl>
  </w:abstractNum>
  <w:abstractNum w:abstractNumId="9">
    <w:nsid w:val="1AEA78A4"/>
    <w:multiLevelType w:val="singleLevel"/>
    <w:tmpl w:val="1AEA78A4"/>
    <w:lvl w:ilvl="0" w:tentative="0">
      <w:start w:val="1"/>
      <w:numFmt w:val="decimal"/>
      <w:suff w:val="nothing"/>
      <w:lvlText w:val="%1、"/>
      <w:lvlJc w:val="left"/>
    </w:lvl>
  </w:abstractNum>
  <w:abstractNum w:abstractNumId="10">
    <w:nsid w:val="322D85CA"/>
    <w:multiLevelType w:val="multilevel"/>
    <w:tmpl w:val="322D85CA"/>
    <w:lvl w:ilvl="0" w:tentative="0">
      <w:start w:val="1"/>
      <w:numFmt w:val="decimal"/>
      <w:lvlText w:val="%1)"/>
      <w:lvlJc w:val="left"/>
      <w:pPr>
        <w:ind w:left="533" w:hanging="428"/>
        <w:jc w:val="left"/>
      </w:pPr>
      <w:rPr>
        <w:rFonts w:hint="default" w:ascii="宋体" w:hAnsi="宋体" w:eastAsia="宋体" w:cs="宋体"/>
        <w:spacing w:val="-53"/>
        <w:w w:val="100"/>
        <w:sz w:val="24"/>
        <w:szCs w:val="24"/>
        <w:lang w:val="zh-CN" w:eastAsia="zh-CN" w:bidi="zh-CN"/>
      </w:rPr>
    </w:lvl>
    <w:lvl w:ilvl="1" w:tentative="0">
      <w:start w:val="0"/>
      <w:numFmt w:val="bullet"/>
      <w:lvlText w:val="•"/>
      <w:lvlJc w:val="left"/>
      <w:pPr>
        <w:ind w:left="1155" w:hanging="428"/>
      </w:pPr>
      <w:rPr>
        <w:rFonts w:hint="default"/>
        <w:lang w:val="zh-CN" w:eastAsia="zh-CN" w:bidi="zh-CN"/>
      </w:rPr>
    </w:lvl>
    <w:lvl w:ilvl="2" w:tentative="0">
      <w:start w:val="0"/>
      <w:numFmt w:val="bullet"/>
      <w:lvlText w:val="•"/>
      <w:lvlJc w:val="left"/>
      <w:pPr>
        <w:ind w:left="1771" w:hanging="428"/>
      </w:pPr>
      <w:rPr>
        <w:rFonts w:hint="default"/>
        <w:lang w:val="zh-CN" w:eastAsia="zh-CN" w:bidi="zh-CN"/>
      </w:rPr>
    </w:lvl>
    <w:lvl w:ilvl="3" w:tentative="0">
      <w:start w:val="0"/>
      <w:numFmt w:val="bullet"/>
      <w:lvlText w:val="•"/>
      <w:lvlJc w:val="left"/>
      <w:pPr>
        <w:ind w:left="2387" w:hanging="428"/>
      </w:pPr>
      <w:rPr>
        <w:rFonts w:hint="default"/>
        <w:lang w:val="zh-CN" w:eastAsia="zh-CN" w:bidi="zh-CN"/>
      </w:rPr>
    </w:lvl>
    <w:lvl w:ilvl="4" w:tentative="0">
      <w:start w:val="0"/>
      <w:numFmt w:val="bullet"/>
      <w:lvlText w:val="•"/>
      <w:lvlJc w:val="left"/>
      <w:pPr>
        <w:ind w:left="3002" w:hanging="428"/>
      </w:pPr>
      <w:rPr>
        <w:rFonts w:hint="default"/>
        <w:lang w:val="zh-CN" w:eastAsia="zh-CN" w:bidi="zh-CN"/>
      </w:rPr>
    </w:lvl>
    <w:lvl w:ilvl="5" w:tentative="0">
      <w:start w:val="0"/>
      <w:numFmt w:val="bullet"/>
      <w:lvlText w:val="•"/>
      <w:lvlJc w:val="left"/>
      <w:pPr>
        <w:ind w:left="3618" w:hanging="428"/>
      </w:pPr>
      <w:rPr>
        <w:rFonts w:hint="default"/>
        <w:lang w:val="zh-CN" w:eastAsia="zh-CN" w:bidi="zh-CN"/>
      </w:rPr>
    </w:lvl>
    <w:lvl w:ilvl="6" w:tentative="0">
      <w:start w:val="0"/>
      <w:numFmt w:val="bullet"/>
      <w:lvlText w:val="•"/>
      <w:lvlJc w:val="left"/>
      <w:pPr>
        <w:ind w:left="4234" w:hanging="428"/>
      </w:pPr>
      <w:rPr>
        <w:rFonts w:hint="default"/>
        <w:lang w:val="zh-CN" w:eastAsia="zh-CN" w:bidi="zh-CN"/>
      </w:rPr>
    </w:lvl>
    <w:lvl w:ilvl="7" w:tentative="0">
      <w:start w:val="0"/>
      <w:numFmt w:val="bullet"/>
      <w:lvlText w:val="•"/>
      <w:lvlJc w:val="left"/>
      <w:pPr>
        <w:ind w:left="4849" w:hanging="428"/>
      </w:pPr>
      <w:rPr>
        <w:rFonts w:hint="default"/>
        <w:lang w:val="zh-CN" w:eastAsia="zh-CN" w:bidi="zh-CN"/>
      </w:rPr>
    </w:lvl>
    <w:lvl w:ilvl="8" w:tentative="0">
      <w:start w:val="0"/>
      <w:numFmt w:val="bullet"/>
      <w:lvlText w:val="•"/>
      <w:lvlJc w:val="left"/>
      <w:pPr>
        <w:ind w:left="5465" w:hanging="428"/>
      </w:pPr>
      <w:rPr>
        <w:rFonts w:hint="default"/>
        <w:lang w:val="zh-CN" w:eastAsia="zh-CN" w:bidi="zh-CN"/>
      </w:rPr>
    </w:lvl>
  </w:abstractNum>
  <w:abstractNum w:abstractNumId="11">
    <w:nsid w:val="4C3D7A74"/>
    <w:multiLevelType w:val="multilevel"/>
    <w:tmpl w:val="4C3D7A74"/>
    <w:lvl w:ilvl="0" w:tentative="0">
      <w:start w:val="1"/>
      <w:numFmt w:val="decimal"/>
      <w:lvlText w:val="%1"/>
      <w:lvlJc w:val="left"/>
      <w:pPr>
        <w:ind w:left="467" w:hanging="361"/>
        <w:jc w:val="left"/>
      </w:pPr>
      <w:rPr>
        <w:rFonts w:hint="default"/>
        <w:lang w:val="zh-CN" w:eastAsia="zh-CN" w:bidi="zh-CN"/>
      </w:rPr>
    </w:lvl>
    <w:lvl w:ilvl="1" w:tentative="0">
      <w:start w:val="2"/>
      <w:numFmt w:val="decimal"/>
      <w:lvlText w:val="%1.%2"/>
      <w:lvlJc w:val="left"/>
      <w:pPr>
        <w:ind w:left="467" w:hanging="361"/>
        <w:jc w:val="left"/>
      </w:pPr>
      <w:rPr>
        <w:rFonts w:hint="default" w:ascii="宋体" w:hAnsi="宋体" w:eastAsia="宋体" w:cs="宋体"/>
        <w:w w:val="100"/>
        <w:sz w:val="22"/>
        <w:szCs w:val="22"/>
        <w:lang w:val="zh-CN" w:eastAsia="zh-CN" w:bidi="zh-CN"/>
      </w:rPr>
    </w:lvl>
    <w:lvl w:ilvl="2" w:tentative="0">
      <w:start w:val="1"/>
      <w:numFmt w:val="decimal"/>
      <w:lvlText w:val="%3）"/>
      <w:lvlJc w:val="left"/>
      <w:pPr>
        <w:ind w:left="214" w:hanging="361"/>
        <w:jc w:val="left"/>
      </w:pPr>
      <w:rPr>
        <w:rFonts w:hint="default"/>
        <w:spacing w:val="-17"/>
        <w:w w:val="100"/>
        <w:lang w:val="zh-CN" w:eastAsia="zh-CN" w:bidi="zh-CN"/>
      </w:rPr>
    </w:lvl>
    <w:lvl w:ilvl="3" w:tentative="0">
      <w:start w:val="0"/>
      <w:numFmt w:val="bullet"/>
      <w:lvlText w:val="•"/>
      <w:lvlJc w:val="left"/>
      <w:pPr>
        <w:ind w:left="1846" w:hanging="361"/>
      </w:pPr>
      <w:rPr>
        <w:rFonts w:hint="default"/>
        <w:lang w:val="zh-CN" w:eastAsia="zh-CN" w:bidi="zh-CN"/>
      </w:rPr>
    </w:lvl>
    <w:lvl w:ilvl="4" w:tentative="0">
      <w:start w:val="0"/>
      <w:numFmt w:val="bullet"/>
      <w:lvlText w:val="•"/>
      <w:lvlJc w:val="left"/>
      <w:pPr>
        <w:ind w:left="2539" w:hanging="361"/>
      </w:pPr>
      <w:rPr>
        <w:rFonts w:hint="default"/>
        <w:lang w:val="zh-CN" w:eastAsia="zh-CN" w:bidi="zh-CN"/>
      </w:rPr>
    </w:lvl>
    <w:lvl w:ilvl="5" w:tentative="0">
      <w:start w:val="0"/>
      <w:numFmt w:val="bullet"/>
      <w:lvlText w:val="•"/>
      <w:lvlJc w:val="left"/>
      <w:pPr>
        <w:ind w:left="3232" w:hanging="361"/>
      </w:pPr>
      <w:rPr>
        <w:rFonts w:hint="default"/>
        <w:lang w:val="zh-CN" w:eastAsia="zh-CN" w:bidi="zh-CN"/>
      </w:rPr>
    </w:lvl>
    <w:lvl w:ilvl="6" w:tentative="0">
      <w:start w:val="0"/>
      <w:numFmt w:val="bullet"/>
      <w:lvlText w:val="•"/>
      <w:lvlJc w:val="left"/>
      <w:pPr>
        <w:ind w:left="3925" w:hanging="361"/>
      </w:pPr>
      <w:rPr>
        <w:rFonts w:hint="default"/>
        <w:lang w:val="zh-CN" w:eastAsia="zh-CN" w:bidi="zh-CN"/>
      </w:rPr>
    </w:lvl>
    <w:lvl w:ilvl="7" w:tentative="0">
      <w:start w:val="0"/>
      <w:numFmt w:val="bullet"/>
      <w:lvlText w:val="•"/>
      <w:lvlJc w:val="left"/>
      <w:pPr>
        <w:ind w:left="4618" w:hanging="361"/>
      </w:pPr>
      <w:rPr>
        <w:rFonts w:hint="default"/>
        <w:lang w:val="zh-CN" w:eastAsia="zh-CN" w:bidi="zh-CN"/>
      </w:rPr>
    </w:lvl>
    <w:lvl w:ilvl="8" w:tentative="0">
      <w:start w:val="0"/>
      <w:numFmt w:val="bullet"/>
      <w:lvlText w:val="•"/>
      <w:lvlJc w:val="left"/>
      <w:pPr>
        <w:ind w:left="5311" w:hanging="361"/>
      </w:pPr>
      <w:rPr>
        <w:rFonts w:hint="default"/>
        <w:lang w:val="zh-CN" w:eastAsia="zh-CN" w:bidi="zh-CN"/>
      </w:rPr>
    </w:lvl>
  </w:abstractNum>
  <w:abstractNum w:abstractNumId="12">
    <w:nsid w:val="63799BD1"/>
    <w:multiLevelType w:val="singleLevel"/>
    <w:tmpl w:val="63799BD1"/>
    <w:lvl w:ilvl="0" w:tentative="0">
      <w:start w:val="1"/>
      <w:numFmt w:val="decimal"/>
      <w:suff w:val="nothing"/>
      <w:lvlText w:val="%1、"/>
      <w:lvlJc w:val="left"/>
    </w:lvl>
  </w:abstractNum>
  <w:abstractNum w:abstractNumId="13">
    <w:nsid w:val="65CD0074"/>
    <w:multiLevelType w:val="multilevel"/>
    <w:tmpl w:val="65CD0074"/>
    <w:lvl w:ilvl="0" w:tentative="0">
      <w:start w:val="1"/>
      <w:numFmt w:val="decimal"/>
      <w:lvlText w:val="%1）"/>
      <w:lvlJc w:val="left"/>
      <w:pPr>
        <w:ind w:left="533" w:hanging="322"/>
        <w:jc w:val="left"/>
      </w:pPr>
      <w:rPr>
        <w:rFonts w:hint="default" w:ascii="宋体" w:hAnsi="宋体" w:eastAsia="宋体" w:cs="宋体"/>
        <w:spacing w:val="-61"/>
        <w:w w:val="100"/>
        <w:sz w:val="22"/>
        <w:szCs w:val="22"/>
        <w:lang w:val="zh-CN" w:eastAsia="zh-CN" w:bidi="zh-CN"/>
      </w:rPr>
    </w:lvl>
    <w:lvl w:ilvl="1" w:tentative="0">
      <w:start w:val="0"/>
      <w:numFmt w:val="bullet"/>
      <w:lvlText w:val="•"/>
      <w:lvlJc w:val="left"/>
      <w:pPr>
        <w:ind w:left="1155" w:hanging="322"/>
      </w:pPr>
      <w:rPr>
        <w:rFonts w:hint="default"/>
        <w:lang w:val="zh-CN" w:eastAsia="zh-CN" w:bidi="zh-CN"/>
      </w:rPr>
    </w:lvl>
    <w:lvl w:ilvl="2" w:tentative="0">
      <w:start w:val="0"/>
      <w:numFmt w:val="bullet"/>
      <w:lvlText w:val="•"/>
      <w:lvlJc w:val="left"/>
      <w:pPr>
        <w:ind w:left="1771" w:hanging="322"/>
      </w:pPr>
      <w:rPr>
        <w:rFonts w:hint="default"/>
        <w:lang w:val="zh-CN" w:eastAsia="zh-CN" w:bidi="zh-CN"/>
      </w:rPr>
    </w:lvl>
    <w:lvl w:ilvl="3" w:tentative="0">
      <w:start w:val="0"/>
      <w:numFmt w:val="bullet"/>
      <w:lvlText w:val="•"/>
      <w:lvlJc w:val="left"/>
      <w:pPr>
        <w:ind w:left="2387" w:hanging="322"/>
      </w:pPr>
      <w:rPr>
        <w:rFonts w:hint="default"/>
        <w:lang w:val="zh-CN" w:eastAsia="zh-CN" w:bidi="zh-CN"/>
      </w:rPr>
    </w:lvl>
    <w:lvl w:ilvl="4" w:tentative="0">
      <w:start w:val="0"/>
      <w:numFmt w:val="bullet"/>
      <w:lvlText w:val="•"/>
      <w:lvlJc w:val="left"/>
      <w:pPr>
        <w:ind w:left="3002" w:hanging="322"/>
      </w:pPr>
      <w:rPr>
        <w:rFonts w:hint="default"/>
        <w:lang w:val="zh-CN" w:eastAsia="zh-CN" w:bidi="zh-CN"/>
      </w:rPr>
    </w:lvl>
    <w:lvl w:ilvl="5" w:tentative="0">
      <w:start w:val="0"/>
      <w:numFmt w:val="bullet"/>
      <w:lvlText w:val="•"/>
      <w:lvlJc w:val="left"/>
      <w:pPr>
        <w:ind w:left="3618" w:hanging="322"/>
      </w:pPr>
      <w:rPr>
        <w:rFonts w:hint="default"/>
        <w:lang w:val="zh-CN" w:eastAsia="zh-CN" w:bidi="zh-CN"/>
      </w:rPr>
    </w:lvl>
    <w:lvl w:ilvl="6" w:tentative="0">
      <w:start w:val="0"/>
      <w:numFmt w:val="bullet"/>
      <w:lvlText w:val="•"/>
      <w:lvlJc w:val="left"/>
      <w:pPr>
        <w:ind w:left="4234" w:hanging="322"/>
      </w:pPr>
      <w:rPr>
        <w:rFonts w:hint="default"/>
        <w:lang w:val="zh-CN" w:eastAsia="zh-CN" w:bidi="zh-CN"/>
      </w:rPr>
    </w:lvl>
    <w:lvl w:ilvl="7" w:tentative="0">
      <w:start w:val="0"/>
      <w:numFmt w:val="bullet"/>
      <w:lvlText w:val="•"/>
      <w:lvlJc w:val="left"/>
      <w:pPr>
        <w:ind w:left="4849" w:hanging="322"/>
      </w:pPr>
      <w:rPr>
        <w:rFonts w:hint="default"/>
        <w:lang w:val="zh-CN" w:eastAsia="zh-CN" w:bidi="zh-CN"/>
      </w:rPr>
    </w:lvl>
    <w:lvl w:ilvl="8" w:tentative="0">
      <w:start w:val="0"/>
      <w:numFmt w:val="bullet"/>
      <w:lvlText w:val="•"/>
      <w:lvlJc w:val="left"/>
      <w:pPr>
        <w:ind w:left="5465" w:hanging="322"/>
      </w:pPr>
      <w:rPr>
        <w:rFonts w:hint="default"/>
        <w:lang w:val="zh-CN" w:eastAsia="zh-CN" w:bidi="zh-CN"/>
      </w:rPr>
    </w:lvl>
  </w:abstractNum>
  <w:abstractNum w:abstractNumId="14">
    <w:nsid w:val="74C28B35"/>
    <w:multiLevelType w:val="multilevel"/>
    <w:tmpl w:val="74C28B35"/>
    <w:lvl w:ilvl="0" w:tentative="0">
      <w:start w:val="2"/>
      <w:numFmt w:val="decimal"/>
      <w:lvlText w:val="（%1）"/>
      <w:lvlJc w:val="left"/>
      <w:pPr>
        <w:ind w:left="902" w:hanging="601"/>
        <w:jc w:val="left"/>
      </w:pPr>
      <w:rPr>
        <w:rFonts w:hint="default"/>
        <w:spacing w:val="-27"/>
        <w:w w:val="100"/>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224" w:hanging="601"/>
      </w:pPr>
      <w:rPr>
        <w:rFonts w:hint="default"/>
        <w:lang w:val="zh-CN" w:eastAsia="zh-CN" w:bidi="zh-CN"/>
      </w:rPr>
    </w:lvl>
    <w:lvl w:ilvl="3" w:tentative="0">
      <w:start w:val="0"/>
      <w:numFmt w:val="bullet"/>
      <w:lvlText w:val="•"/>
      <w:lvlJc w:val="left"/>
      <w:pPr>
        <w:ind w:left="2886" w:hanging="601"/>
      </w:pPr>
      <w:rPr>
        <w:rFonts w:hint="default"/>
        <w:lang w:val="zh-CN" w:eastAsia="zh-CN" w:bidi="zh-CN"/>
      </w:rPr>
    </w:lvl>
    <w:lvl w:ilvl="4" w:tentative="0">
      <w:start w:val="0"/>
      <w:numFmt w:val="bullet"/>
      <w:lvlText w:val="•"/>
      <w:lvlJc w:val="left"/>
      <w:pPr>
        <w:ind w:left="3548" w:hanging="601"/>
      </w:pPr>
      <w:rPr>
        <w:rFonts w:hint="default"/>
        <w:lang w:val="zh-CN" w:eastAsia="zh-CN" w:bidi="zh-CN"/>
      </w:rPr>
    </w:lvl>
    <w:lvl w:ilvl="5" w:tentative="0">
      <w:start w:val="0"/>
      <w:numFmt w:val="bullet"/>
      <w:lvlText w:val="•"/>
      <w:lvlJc w:val="left"/>
      <w:pPr>
        <w:ind w:left="4210" w:hanging="601"/>
      </w:pPr>
      <w:rPr>
        <w:rFonts w:hint="default"/>
        <w:lang w:val="zh-CN" w:eastAsia="zh-CN" w:bidi="zh-CN"/>
      </w:rPr>
    </w:lvl>
    <w:lvl w:ilvl="6" w:tentative="0">
      <w:start w:val="0"/>
      <w:numFmt w:val="bullet"/>
      <w:lvlText w:val="•"/>
      <w:lvlJc w:val="left"/>
      <w:pPr>
        <w:ind w:left="4872" w:hanging="601"/>
      </w:pPr>
      <w:rPr>
        <w:rFonts w:hint="default"/>
        <w:lang w:val="zh-CN" w:eastAsia="zh-CN" w:bidi="zh-CN"/>
      </w:rPr>
    </w:lvl>
    <w:lvl w:ilvl="7" w:tentative="0">
      <w:start w:val="0"/>
      <w:numFmt w:val="bullet"/>
      <w:lvlText w:val="•"/>
      <w:lvlJc w:val="left"/>
      <w:pPr>
        <w:ind w:left="5534" w:hanging="601"/>
      </w:pPr>
      <w:rPr>
        <w:rFonts w:hint="default"/>
        <w:lang w:val="zh-CN" w:eastAsia="zh-CN" w:bidi="zh-CN"/>
      </w:rPr>
    </w:lvl>
    <w:lvl w:ilvl="8" w:tentative="0">
      <w:start w:val="0"/>
      <w:numFmt w:val="bullet"/>
      <w:lvlText w:val="•"/>
      <w:lvlJc w:val="left"/>
      <w:pPr>
        <w:ind w:left="6196" w:hanging="601"/>
      </w:pPr>
      <w:rPr>
        <w:rFonts w:hint="default"/>
        <w:lang w:val="zh-CN" w:eastAsia="zh-CN" w:bidi="zh-CN"/>
      </w:rPr>
    </w:lvl>
  </w:abstractNum>
  <w:num w:numId="1">
    <w:abstractNumId w:val="1"/>
  </w:num>
  <w:num w:numId="2">
    <w:abstractNumId w:val="6"/>
  </w:num>
  <w:num w:numId="3">
    <w:abstractNumId w:val="0"/>
  </w:num>
  <w:num w:numId="4">
    <w:abstractNumId w:val="4"/>
  </w:num>
  <w:num w:numId="5">
    <w:abstractNumId w:val="9"/>
  </w:num>
  <w:num w:numId="6">
    <w:abstractNumId w:val="7"/>
  </w:num>
  <w:num w:numId="7">
    <w:abstractNumId w:val="8"/>
  </w:num>
  <w:num w:numId="8">
    <w:abstractNumId w:val="3"/>
  </w:num>
  <w:num w:numId="9">
    <w:abstractNumId w:val="5"/>
  </w:num>
  <w:num w:numId="10">
    <w:abstractNumId w:val="2"/>
  </w:num>
  <w:num w:numId="11">
    <w:abstractNumId w:val="12"/>
  </w:num>
  <w:num w:numId="12">
    <w:abstractNumId w:val="1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52"/>
    <w:rsid w:val="00365B32"/>
    <w:rsid w:val="00821469"/>
    <w:rsid w:val="00891F52"/>
    <w:rsid w:val="00A15E1F"/>
    <w:rsid w:val="00AA24A1"/>
    <w:rsid w:val="00C7042E"/>
    <w:rsid w:val="00D271EF"/>
    <w:rsid w:val="00D92451"/>
    <w:rsid w:val="00DB3D46"/>
    <w:rsid w:val="00F779CB"/>
    <w:rsid w:val="00FF33BB"/>
    <w:rsid w:val="02465EB4"/>
    <w:rsid w:val="03454F6B"/>
    <w:rsid w:val="06EA3B6E"/>
    <w:rsid w:val="0B083C44"/>
    <w:rsid w:val="0F200EDF"/>
    <w:rsid w:val="10392C7E"/>
    <w:rsid w:val="10FB74EC"/>
    <w:rsid w:val="137408B7"/>
    <w:rsid w:val="13A43BC7"/>
    <w:rsid w:val="188D78D8"/>
    <w:rsid w:val="19B10B61"/>
    <w:rsid w:val="19F04A87"/>
    <w:rsid w:val="1B252DF9"/>
    <w:rsid w:val="1E3B5525"/>
    <w:rsid w:val="213E678C"/>
    <w:rsid w:val="215D514D"/>
    <w:rsid w:val="23247876"/>
    <w:rsid w:val="235B2CCC"/>
    <w:rsid w:val="23DE0664"/>
    <w:rsid w:val="241F2752"/>
    <w:rsid w:val="242A2CE1"/>
    <w:rsid w:val="267A7DAC"/>
    <w:rsid w:val="28F306BC"/>
    <w:rsid w:val="29184B2D"/>
    <w:rsid w:val="29E76344"/>
    <w:rsid w:val="2BEF40F4"/>
    <w:rsid w:val="2CAE34CD"/>
    <w:rsid w:val="2CFB0A57"/>
    <w:rsid w:val="30C12E8B"/>
    <w:rsid w:val="30FF3940"/>
    <w:rsid w:val="31AC630C"/>
    <w:rsid w:val="32C02951"/>
    <w:rsid w:val="333F0CA1"/>
    <w:rsid w:val="34D85CE0"/>
    <w:rsid w:val="35AD46D1"/>
    <w:rsid w:val="362C6116"/>
    <w:rsid w:val="36E055C7"/>
    <w:rsid w:val="380F4CF7"/>
    <w:rsid w:val="387F55F9"/>
    <w:rsid w:val="39052A00"/>
    <w:rsid w:val="396D17C5"/>
    <w:rsid w:val="3E1F2336"/>
    <w:rsid w:val="419D4F33"/>
    <w:rsid w:val="41B24A2D"/>
    <w:rsid w:val="41B96C3D"/>
    <w:rsid w:val="42730F28"/>
    <w:rsid w:val="43315349"/>
    <w:rsid w:val="4400471D"/>
    <w:rsid w:val="445D02FE"/>
    <w:rsid w:val="448E3087"/>
    <w:rsid w:val="46947F59"/>
    <w:rsid w:val="472A0A74"/>
    <w:rsid w:val="47710CA5"/>
    <w:rsid w:val="4AE271AB"/>
    <w:rsid w:val="4B455351"/>
    <w:rsid w:val="4C1C2B2A"/>
    <w:rsid w:val="516066D6"/>
    <w:rsid w:val="5171202B"/>
    <w:rsid w:val="54493302"/>
    <w:rsid w:val="54630013"/>
    <w:rsid w:val="54C81C18"/>
    <w:rsid w:val="59E720E8"/>
    <w:rsid w:val="5A271776"/>
    <w:rsid w:val="5BD347B4"/>
    <w:rsid w:val="5CCE534D"/>
    <w:rsid w:val="5CE45005"/>
    <w:rsid w:val="5D440B5A"/>
    <w:rsid w:val="5E6D6E05"/>
    <w:rsid w:val="5F3673C4"/>
    <w:rsid w:val="61A52150"/>
    <w:rsid w:val="61DE1DF7"/>
    <w:rsid w:val="625B0E6A"/>
    <w:rsid w:val="63B07694"/>
    <w:rsid w:val="67CF6CDD"/>
    <w:rsid w:val="6D4A669F"/>
    <w:rsid w:val="6DB63542"/>
    <w:rsid w:val="6E981BFF"/>
    <w:rsid w:val="70D41E86"/>
    <w:rsid w:val="70D53502"/>
    <w:rsid w:val="74E8615B"/>
    <w:rsid w:val="756D62AD"/>
    <w:rsid w:val="763D19C4"/>
    <w:rsid w:val="77825136"/>
    <w:rsid w:val="79D75B94"/>
    <w:rsid w:val="7B016CDB"/>
    <w:rsid w:val="7DB2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4"/>
    <w:basedOn w:val="1"/>
    <w:next w:val="1"/>
    <w:qFormat/>
    <w:uiPriority w:val="1"/>
    <w:pPr>
      <w:ind w:left="677"/>
      <w:outlineLvl w:val="3"/>
    </w:pPr>
    <w:rPr>
      <w:b/>
      <w:bCs/>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jc w:val="center"/>
    </w:pPr>
    <w:rPr>
      <w:rFonts w:ascii="Times New Roman" w:hAnsi="Times New Roman" w:eastAsia="宋体" w:cs="Times New Roman"/>
      <w:sz w:val="24"/>
    </w:rPr>
  </w:style>
  <w:style w:type="paragraph" w:styleId="6">
    <w:name w:val="Balloon Text"/>
    <w:basedOn w:val="1"/>
    <w:link w:val="12"/>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Table Paragraph"/>
    <w:basedOn w:val="1"/>
    <w:qFormat/>
    <w:uiPriority w:val="1"/>
  </w:style>
  <w:style w:type="character" w:customStyle="1" w:styleId="12">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3">
    <w:name w:val="font71"/>
    <w:basedOn w:val="10"/>
    <w:qFormat/>
    <w:uiPriority w:val="0"/>
    <w:rPr>
      <w:rFonts w:ascii="Calibri" w:hAnsi="Calibri" w:cs="Calibri"/>
      <w:color w:val="000000"/>
      <w:sz w:val="22"/>
      <w:szCs w:val="22"/>
      <w:u w:val="none"/>
    </w:rPr>
  </w:style>
  <w:style w:type="character" w:customStyle="1" w:styleId="14">
    <w:name w:val="font01"/>
    <w:basedOn w:val="10"/>
    <w:qFormat/>
    <w:uiPriority w:val="0"/>
    <w:rPr>
      <w:rFonts w:hint="eastAsia" w:ascii="宋体" w:hAnsi="宋体" w:eastAsia="宋体" w:cs="宋体"/>
      <w:color w:val="000000"/>
      <w:sz w:val="22"/>
      <w:szCs w:val="22"/>
      <w:u w:val="none"/>
    </w:rPr>
  </w:style>
  <w:style w:type="character" w:customStyle="1" w:styleId="15">
    <w:name w:val="font81"/>
    <w:basedOn w:val="10"/>
    <w:qFormat/>
    <w:uiPriority w:val="0"/>
    <w:rPr>
      <w:rFonts w:hint="eastAsia" w:ascii="宋体" w:hAnsi="宋体" w:eastAsia="宋体" w:cs="宋体"/>
      <w:color w:val="000000"/>
      <w:sz w:val="24"/>
      <w:szCs w:val="24"/>
      <w:u w:val="none"/>
    </w:rPr>
  </w:style>
  <w:style w:type="character" w:customStyle="1" w:styleId="16">
    <w:name w:val="font6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Pages>
  <Words>656</Words>
  <Characters>3740</Characters>
  <Lines>31</Lines>
  <Paragraphs>8</Paragraphs>
  <TotalTime>0</TotalTime>
  <ScaleCrop>false</ScaleCrop>
  <LinksUpToDate>false</LinksUpToDate>
  <CharactersWithSpaces>4388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2021-10-21T01:54:00Z</dcterms:created>
  <dc:creator>405-3</dc:creator>
  <cp:lastModifiedBy>帆</cp:lastModifiedBy>
  <cp:lastPrinted>2022-12-07T07:25:00Z</cp:lastPrinted>
  <dcterms:modified xsi:type="dcterms:W3CDTF">2022-12-08T08:15:34Z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2899B60BCB8E41728188AE71E4E2BFC7</vt:lpwstr>
  </property>
</Properties>
</file>